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09" w:rsidRDefault="00273909" w:rsidP="00984C59">
      <w:pPr>
        <w:pStyle w:val="TITLE1"/>
        <w:rPr>
          <w:rFonts w:ascii="Akrobat" w:hAnsi="Akrobat"/>
        </w:rPr>
      </w:pPr>
      <w:r>
        <w:rPr>
          <w:rFonts w:ascii="Akrobat" w:hAnsi="Akrobat"/>
        </w:rPr>
        <w:t xml:space="preserve">Executive </w:t>
      </w:r>
      <w:r w:rsidR="00B43D39" w:rsidRPr="00B43D39">
        <w:rPr>
          <w:rFonts w:ascii="Akrobat" w:hAnsi="Akrobat"/>
        </w:rPr>
        <w:t>Summary</w:t>
      </w:r>
      <w:bookmarkStart w:id="0" w:name="_GoBack"/>
      <w:bookmarkEnd w:id="0"/>
    </w:p>
    <w:p w:rsidR="00273909" w:rsidRPr="007E6D43" w:rsidRDefault="00273909" w:rsidP="00273909">
      <w:pPr>
        <w:pStyle w:val="Title"/>
        <w:rPr>
          <w:rFonts w:ascii="Akrobat" w:hAnsi="Akrobat"/>
          <w:b/>
          <w:color w:val="0092A6"/>
          <w:sz w:val="40"/>
          <w:szCs w:val="40"/>
        </w:rPr>
      </w:pPr>
      <w:r w:rsidRPr="007E6D43">
        <w:rPr>
          <w:rFonts w:ascii="Akrobat" w:hAnsi="Akrobat"/>
          <w:b/>
          <w:color w:val="0092A6"/>
          <w:sz w:val="40"/>
          <w:szCs w:val="40"/>
        </w:rPr>
        <w:t>Every Child Our Future</w:t>
      </w:r>
    </w:p>
    <w:p w:rsidR="00273909" w:rsidRPr="007E6D43" w:rsidRDefault="00273909" w:rsidP="00273909">
      <w:pPr>
        <w:pStyle w:val="Title"/>
        <w:rPr>
          <w:rFonts w:ascii="Akrobat" w:hAnsi="Akrobat"/>
          <w:sz w:val="40"/>
          <w:szCs w:val="40"/>
        </w:rPr>
      </w:pPr>
      <w:r w:rsidRPr="007E6D43">
        <w:rPr>
          <w:rFonts w:ascii="Akrobat" w:hAnsi="Akrobat"/>
          <w:sz w:val="40"/>
          <w:szCs w:val="40"/>
        </w:rPr>
        <w:t>Policy Issues and Options Paper</w:t>
      </w:r>
    </w:p>
    <w:p w:rsidR="007E6D43" w:rsidRPr="007E6D43" w:rsidRDefault="007E6D43" w:rsidP="00273909">
      <w:pPr>
        <w:spacing w:before="60" w:after="60"/>
        <w:rPr>
          <w:rFonts w:ascii="Akrobat" w:eastAsia="Times New Roman" w:hAnsi="Akrobat" w:cs="Arial"/>
          <w:b/>
          <w:noProof/>
          <w:color w:val="0090A3"/>
          <w:sz w:val="12"/>
          <w:szCs w:val="12"/>
          <w:lang w:eastAsia="en-AU"/>
        </w:rPr>
      </w:pPr>
    </w:p>
    <w:p w:rsidR="00273909" w:rsidRDefault="00273909" w:rsidP="00273909">
      <w:pPr>
        <w:spacing w:before="60" w:after="60"/>
        <w:rPr>
          <w:rFonts w:ascii="Akrobat" w:hAnsi="Akrobat"/>
          <w:sz w:val="32"/>
          <w:szCs w:val="32"/>
          <w:lang w:val="en-US"/>
        </w:rPr>
      </w:pPr>
      <w:r w:rsidRPr="0070765C">
        <w:rPr>
          <w:rFonts w:ascii="Akrobat" w:eastAsia="Times New Roman" w:hAnsi="Akrobat" w:cs="Arial"/>
          <w:b/>
          <w:noProof/>
          <w:color w:val="0090A3"/>
          <w:sz w:val="40"/>
          <w:szCs w:val="40"/>
          <w:lang w:eastAsia="en-AU"/>
        </w:rPr>
        <w:t>Vision</w:t>
      </w:r>
      <w:r w:rsidRPr="005B6816">
        <w:rPr>
          <w:rFonts w:ascii="Akrobat" w:hAnsi="Akrobat"/>
          <w:sz w:val="32"/>
          <w:szCs w:val="32"/>
          <w:lang w:val="en-US"/>
        </w:rPr>
        <w:t xml:space="preserve"> </w:t>
      </w:r>
    </w:p>
    <w:p w:rsidR="004306CC" w:rsidRPr="00F221FC" w:rsidRDefault="00273909" w:rsidP="00F221FC">
      <w:pPr>
        <w:spacing w:before="60" w:after="60"/>
        <w:jc w:val="center"/>
        <w:rPr>
          <w:rFonts w:ascii="Akrobat" w:hAnsi="Akrobat"/>
          <w:i/>
          <w:sz w:val="24"/>
          <w:szCs w:val="24"/>
          <w:lang w:val="en-US"/>
        </w:rPr>
      </w:pPr>
      <w:r w:rsidRPr="00F221FC">
        <w:rPr>
          <w:rFonts w:ascii="Akrobat" w:hAnsi="Akrobat"/>
          <w:i/>
          <w:sz w:val="24"/>
          <w:szCs w:val="24"/>
          <w:lang w:val="en-US"/>
        </w:rPr>
        <w:t xml:space="preserve">A children’s services environment that </w:t>
      </w:r>
      <w:proofErr w:type="spellStart"/>
      <w:r w:rsidRPr="00F221FC">
        <w:rPr>
          <w:rFonts w:ascii="Akrobat" w:hAnsi="Akrobat"/>
          <w:i/>
          <w:sz w:val="24"/>
          <w:szCs w:val="24"/>
          <w:lang w:val="en-US"/>
        </w:rPr>
        <w:t>honours</w:t>
      </w:r>
      <w:proofErr w:type="spellEnd"/>
      <w:r w:rsidRPr="00F221FC">
        <w:rPr>
          <w:rFonts w:ascii="Akrobat" w:hAnsi="Akrobat"/>
          <w:i/>
          <w:sz w:val="24"/>
          <w:szCs w:val="24"/>
          <w:lang w:val="en-US"/>
        </w:rPr>
        <w:t xml:space="preserve"> diversity, builds creativity and social connections and encourages all children and families to maximise their health and wellbeing now and in the future.</w:t>
      </w:r>
    </w:p>
    <w:p w:rsidR="00F221FC" w:rsidRPr="00F221FC" w:rsidRDefault="00F221FC" w:rsidP="00F221FC">
      <w:pPr>
        <w:spacing w:before="60" w:after="60"/>
        <w:rPr>
          <w:rFonts w:ascii="Akrobat" w:eastAsia="Times New Roman" w:hAnsi="Akrobat" w:cs="Arial"/>
          <w:b/>
          <w:noProof/>
          <w:color w:val="0090A3"/>
          <w:sz w:val="40"/>
          <w:szCs w:val="40"/>
          <w:lang w:eastAsia="en-AU"/>
        </w:rPr>
      </w:pPr>
      <w:r w:rsidRPr="00F221FC">
        <w:rPr>
          <w:rFonts w:ascii="Akrobat" w:eastAsia="Times New Roman" w:hAnsi="Akrobat" w:cs="Arial"/>
          <w:b/>
          <w:noProof/>
          <w:color w:val="0090A3"/>
          <w:sz w:val="40"/>
          <w:szCs w:val="40"/>
          <w:lang w:eastAsia="en-AU"/>
        </w:rPr>
        <w:t>Policy</w:t>
      </w:r>
    </w:p>
    <w:p w:rsidR="00273909" w:rsidRPr="00273909" w:rsidRDefault="00273909" w:rsidP="00273909">
      <w:pPr>
        <w:pStyle w:val="TITLE1"/>
        <w:rPr>
          <w:rFonts w:ascii="Akrobat" w:eastAsiaTheme="minorHAnsi" w:hAnsi="Akrobat" w:cstheme="minorBidi"/>
          <w:b w:val="0"/>
          <w:noProof w:val="0"/>
          <w:color w:val="auto"/>
          <w:sz w:val="24"/>
          <w:szCs w:val="24"/>
          <w:lang w:val="en-US" w:eastAsia="en-US"/>
        </w:rPr>
      </w:pPr>
      <w:r w:rsidRPr="00984C59">
        <w:rPr>
          <w:rFonts w:ascii="Akrobat" w:hAnsi="Akrobat"/>
          <w:sz w:val="24"/>
          <w:szCs w:val="24"/>
        </w:rPr>
        <w:t xml:space="preserve">Scope </w:t>
      </w:r>
      <w:r w:rsidRPr="00984C59">
        <w:rPr>
          <w:rFonts w:ascii="Akrobat" w:eastAsiaTheme="minorHAnsi" w:hAnsi="Akrobat" w:cstheme="minorBidi"/>
          <w:b w:val="0"/>
          <w:noProof w:val="0"/>
          <w:color w:val="auto"/>
          <w:sz w:val="24"/>
          <w:szCs w:val="24"/>
          <w:lang w:val="en-US" w:eastAsia="en-US"/>
        </w:rPr>
        <w:t>Council is developing a new Children’s Services Policy to guide how we support, deliver and invest in future services that will support the health and wellbeing of our community, specifically our children. Children’s Services</w:t>
      </w:r>
      <w:r w:rsidRPr="00273909">
        <w:rPr>
          <w:rFonts w:ascii="Akrobat" w:eastAsiaTheme="minorHAnsi" w:hAnsi="Akrobat" w:cstheme="minorBidi"/>
          <w:b w:val="0"/>
          <w:noProof w:val="0"/>
          <w:color w:val="auto"/>
          <w:sz w:val="24"/>
          <w:szCs w:val="24"/>
          <w:lang w:val="en-US" w:eastAsia="en-US"/>
        </w:rPr>
        <w:t xml:space="preserve"> </w:t>
      </w:r>
      <w:r w:rsidR="00C9198C">
        <w:rPr>
          <w:rFonts w:ascii="Akrobat" w:eastAsiaTheme="minorHAnsi" w:hAnsi="Akrobat" w:cstheme="minorBidi"/>
          <w:b w:val="0"/>
          <w:noProof w:val="0"/>
          <w:color w:val="auto"/>
          <w:sz w:val="24"/>
          <w:szCs w:val="24"/>
          <w:lang w:val="en-US" w:eastAsia="en-US"/>
        </w:rPr>
        <w:t>include</w:t>
      </w:r>
      <w:r w:rsidRPr="00273909">
        <w:rPr>
          <w:rFonts w:ascii="Akrobat" w:eastAsiaTheme="minorHAnsi" w:hAnsi="Akrobat" w:cstheme="minorBidi"/>
          <w:b w:val="0"/>
          <w:noProof w:val="0"/>
          <w:color w:val="auto"/>
          <w:sz w:val="24"/>
          <w:szCs w:val="24"/>
          <w:lang w:val="en-US" w:eastAsia="en-US"/>
        </w:rPr>
        <w:t xml:space="preserve"> Kindergarten, Toy Libraries, Playgroup and Childcare.</w:t>
      </w:r>
    </w:p>
    <w:p w:rsidR="00273909" w:rsidRDefault="00273909" w:rsidP="00273909">
      <w:pPr>
        <w:tabs>
          <w:tab w:val="left" w:pos="-3060"/>
          <w:tab w:val="left" w:pos="-2340"/>
          <w:tab w:val="left" w:pos="6300"/>
        </w:tabs>
        <w:suppressAutoHyphens/>
        <w:spacing w:after="120" w:line="240" w:lineRule="auto"/>
        <w:jc w:val="both"/>
        <w:rPr>
          <w:rFonts w:ascii="Akrobat" w:hAnsi="Akrobat"/>
          <w:sz w:val="24"/>
          <w:szCs w:val="24"/>
          <w:lang w:val="en-US"/>
        </w:rPr>
      </w:pPr>
      <w:bookmarkStart w:id="1" w:name="_Hlk1991069"/>
      <w:r w:rsidRPr="00273909">
        <w:rPr>
          <w:rFonts w:ascii="Akrobat" w:eastAsia="Times New Roman" w:hAnsi="Akrobat" w:cs="Arial"/>
          <w:b/>
          <w:noProof/>
          <w:color w:val="0090A3"/>
          <w:sz w:val="24"/>
          <w:szCs w:val="24"/>
          <w:lang w:eastAsia="en-AU"/>
        </w:rPr>
        <w:t>Policy Objectives</w:t>
      </w:r>
      <w:r>
        <w:rPr>
          <w:rFonts w:ascii="Akrobat" w:eastAsia="Times New Roman" w:hAnsi="Akrobat" w:cs="Arial"/>
          <w:b/>
          <w:noProof/>
          <w:color w:val="0090A3"/>
          <w:sz w:val="24"/>
          <w:szCs w:val="24"/>
          <w:lang w:eastAsia="en-AU"/>
        </w:rPr>
        <w:t>:</w:t>
      </w:r>
      <w:r w:rsidRPr="00273909">
        <w:rPr>
          <w:rFonts w:ascii="Akrobat" w:hAnsi="Akrobat"/>
          <w:sz w:val="24"/>
          <w:szCs w:val="24"/>
          <w:lang w:val="en-US"/>
        </w:rPr>
        <w:t xml:space="preserve"> The Port Phillip community and early years’ service providers worked closely with Council to develop key policy objectives to underpin the development of the new Children’s Services Policy. The policy objectives articulate and </w:t>
      </w:r>
      <w:proofErr w:type="spellStart"/>
      <w:r w:rsidRPr="00273909">
        <w:rPr>
          <w:rFonts w:ascii="Akrobat" w:hAnsi="Akrobat"/>
          <w:sz w:val="24"/>
          <w:szCs w:val="24"/>
          <w:lang w:val="en-US"/>
        </w:rPr>
        <w:t>prioritise</w:t>
      </w:r>
      <w:proofErr w:type="spellEnd"/>
      <w:r w:rsidRPr="00273909">
        <w:rPr>
          <w:rFonts w:ascii="Akrobat" w:hAnsi="Akrobat"/>
          <w:sz w:val="24"/>
          <w:szCs w:val="24"/>
          <w:lang w:val="en-US"/>
        </w:rPr>
        <w:t xml:space="preserve"> the goals for children’s services in the City. </w:t>
      </w:r>
    </w:p>
    <w:p w:rsidR="00273909" w:rsidRPr="005B6816" w:rsidRDefault="00273909" w:rsidP="00273909">
      <w:pPr>
        <w:pStyle w:val="ListParagraph"/>
        <w:numPr>
          <w:ilvl w:val="0"/>
          <w:numId w:val="13"/>
        </w:numPr>
        <w:spacing w:before="60" w:after="60"/>
        <w:rPr>
          <w:rFonts w:ascii="Akrobat" w:hAnsi="Akrobat"/>
          <w:sz w:val="22"/>
          <w:szCs w:val="22"/>
        </w:rPr>
      </w:pPr>
      <w:r>
        <w:rPr>
          <w:rFonts w:ascii="Akrobat" w:hAnsi="Akrobat"/>
          <w:i/>
          <w:sz w:val="22"/>
          <w:szCs w:val="22"/>
        </w:rPr>
        <w:t>Universal Access</w:t>
      </w:r>
      <w:r w:rsidRPr="0070765C">
        <w:rPr>
          <w:rFonts w:ascii="Akrobat" w:hAnsi="Akrobat"/>
          <w:i/>
          <w:sz w:val="22"/>
          <w:szCs w:val="22"/>
        </w:rPr>
        <w:t xml:space="preserve"> </w:t>
      </w:r>
      <w:r>
        <w:rPr>
          <w:rFonts w:ascii="Akrobat" w:hAnsi="Akrobat"/>
          <w:sz w:val="22"/>
          <w:szCs w:val="22"/>
        </w:rPr>
        <w:t xml:space="preserve">- </w:t>
      </w:r>
      <w:r w:rsidRPr="005B6816">
        <w:rPr>
          <w:rFonts w:ascii="Akrobat" w:hAnsi="Akrobat"/>
          <w:sz w:val="22"/>
          <w:szCs w:val="22"/>
        </w:rPr>
        <w:t>Council will work with partners to ensure that every child, regardless of their abilities or background, will have access to affordable, safe, accessible, quality early years’ services to support development to their full potential.</w:t>
      </w:r>
    </w:p>
    <w:p w:rsidR="00273909" w:rsidRPr="005B6816" w:rsidRDefault="00273909" w:rsidP="00273909">
      <w:pPr>
        <w:pStyle w:val="ListParagraph"/>
        <w:numPr>
          <w:ilvl w:val="0"/>
          <w:numId w:val="13"/>
        </w:numPr>
        <w:spacing w:before="60" w:after="60"/>
        <w:rPr>
          <w:rFonts w:ascii="Akrobat" w:hAnsi="Akrobat"/>
          <w:sz w:val="22"/>
          <w:szCs w:val="22"/>
        </w:rPr>
      </w:pPr>
      <w:r>
        <w:rPr>
          <w:rFonts w:ascii="Akrobat" w:hAnsi="Akrobat"/>
          <w:i/>
          <w:sz w:val="22"/>
          <w:szCs w:val="22"/>
        </w:rPr>
        <w:t>Meeting needs</w:t>
      </w:r>
      <w:r w:rsidRPr="0070765C">
        <w:rPr>
          <w:rFonts w:ascii="Akrobat" w:hAnsi="Akrobat"/>
          <w:i/>
          <w:sz w:val="22"/>
          <w:szCs w:val="22"/>
        </w:rPr>
        <w:t xml:space="preserve"> -</w:t>
      </w:r>
      <w:r>
        <w:rPr>
          <w:rFonts w:ascii="Akrobat" w:hAnsi="Akrobat"/>
          <w:sz w:val="22"/>
          <w:szCs w:val="22"/>
        </w:rPr>
        <w:t xml:space="preserve"> </w:t>
      </w:r>
      <w:r w:rsidRPr="005B6816">
        <w:rPr>
          <w:rFonts w:ascii="Akrobat" w:hAnsi="Akrobat"/>
          <w:sz w:val="22"/>
          <w:szCs w:val="22"/>
        </w:rPr>
        <w:t>Council will understand current and future needs of families in the city and influence the provision of early years’ services to meet those needs.</w:t>
      </w:r>
    </w:p>
    <w:p w:rsidR="00273909" w:rsidRPr="005B6816" w:rsidRDefault="00273909" w:rsidP="00273909">
      <w:pPr>
        <w:pStyle w:val="ListParagraph"/>
        <w:numPr>
          <w:ilvl w:val="0"/>
          <w:numId w:val="13"/>
        </w:numPr>
        <w:spacing w:before="60" w:after="60"/>
        <w:rPr>
          <w:rFonts w:ascii="Akrobat" w:hAnsi="Akrobat"/>
          <w:sz w:val="22"/>
          <w:szCs w:val="22"/>
        </w:rPr>
      </w:pPr>
      <w:r w:rsidRPr="0070765C">
        <w:rPr>
          <w:rFonts w:ascii="Akrobat" w:hAnsi="Akrobat"/>
          <w:i/>
          <w:sz w:val="22"/>
          <w:szCs w:val="22"/>
        </w:rPr>
        <w:t>Sustainability and compliance -</w:t>
      </w:r>
      <w:r>
        <w:rPr>
          <w:rFonts w:ascii="Akrobat" w:hAnsi="Akrobat"/>
          <w:sz w:val="22"/>
          <w:szCs w:val="22"/>
        </w:rPr>
        <w:t xml:space="preserve"> </w:t>
      </w:r>
      <w:r w:rsidRPr="005B6816">
        <w:rPr>
          <w:rFonts w:ascii="Akrobat" w:hAnsi="Akrobat"/>
          <w:sz w:val="22"/>
          <w:szCs w:val="22"/>
        </w:rPr>
        <w:t>Early years’ services will be financially sustainable and consistently aligned with relevant policies and legislation at the local, state and federal level.</w:t>
      </w:r>
    </w:p>
    <w:p w:rsidR="00273909" w:rsidRPr="005B6816" w:rsidRDefault="00273909" w:rsidP="00273909">
      <w:pPr>
        <w:pStyle w:val="ListParagraph"/>
        <w:numPr>
          <w:ilvl w:val="0"/>
          <w:numId w:val="13"/>
        </w:numPr>
        <w:spacing w:before="60" w:after="60"/>
        <w:rPr>
          <w:rFonts w:ascii="Akrobat" w:hAnsi="Akrobat"/>
          <w:sz w:val="22"/>
          <w:szCs w:val="22"/>
        </w:rPr>
      </w:pPr>
      <w:r w:rsidRPr="0070765C">
        <w:rPr>
          <w:rFonts w:ascii="Akrobat" w:hAnsi="Akrobat"/>
          <w:i/>
          <w:sz w:val="22"/>
          <w:szCs w:val="22"/>
        </w:rPr>
        <w:t>Collaboration -</w:t>
      </w:r>
      <w:r>
        <w:rPr>
          <w:rFonts w:ascii="Akrobat" w:hAnsi="Akrobat"/>
          <w:sz w:val="22"/>
          <w:szCs w:val="22"/>
        </w:rPr>
        <w:t xml:space="preserve"> </w:t>
      </w:r>
      <w:r w:rsidRPr="005B6816">
        <w:rPr>
          <w:rFonts w:ascii="Akrobat" w:hAnsi="Akrobat"/>
          <w:sz w:val="22"/>
          <w:szCs w:val="22"/>
        </w:rPr>
        <w:t>Council will encourage collaboration across all early years’ services</w:t>
      </w:r>
    </w:p>
    <w:p w:rsidR="00273909" w:rsidRPr="005B6816" w:rsidRDefault="00273909" w:rsidP="00273909">
      <w:pPr>
        <w:pStyle w:val="ListParagraph"/>
        <w:numPr>
          <w:ilvl w:val="0"/>
          <w:numId w:val="13"/>
        </w:numPr>
        <w:spacing w:before="60" w:after="60"/>
        <w:rPr>
          <w:rFonts w:ascii="Akrobat" w:hAnsi="Akrobat"/>
          <w:sz w:val="22"/>
          <w:szCs w:val="22"/>
        </w:rPr>
      </w:pPr>
      <w:r w:rsidRPr="0070765C">
        <w:rPr>
          <w:rFonts w:ascii="Akrobat" w:hAnsi="Akrobat"/>
          <w:i/>
          <w:sz w:val="22"/>
          <w:szCs w:val="22"/>
        </w:rPr>
        <w:t>Information -</w:t>
      </w:r>
      <w:r>
        <w:rPr>
          <w:rFonts w:ascii="Akrobat" w:hAnsi="Akrobat"/>
          <w:sz w:val="22"/>
          <w:szCs w:val="22"/>
        </w:rPr>
        <w:t xml:space="preserve"> </w:t>
      </w:r>
      <w:r w:rsidRPr="005B6816">
        <w:rPr>
          <w:rFonts w:ascii="Akrobat" w:hAnsi="Akrobat"/>
          <w:sz w:val="22"/>
          <w:szCs w:val="22"/>
        </w:rPr>
        <w:t>Families will have access to the services and information they need, at the times they need it, to make choices appropriate for their needs.</w:t>
      </w:r>
    </w:p>
    <w:p w:rsidR="00273909" w:rsidRDefault="00273909" w:rsidP="00273909">
      <w:pPr>
        <w:pStyle w:val="ListParagraph"/>
        <w:numPr>
          <w:ilvl w:val="0"/>
          <w:numId w:val="13"/>
        </w:numPr>
        <w:spacing w:before="60" w:after="60"/>
        <w:rPr>
          <w:rFonts w:ascii="Akrobat" w:hAnsi="Akrobat"/>
          <w:sz w:val="22"/>
          <w:szCs w:val="22"/>
        </w:rPr>
      </w:pPr>
      <w:r w:rsidRPr="0070765C">
        <w:rPr>
          <w:rFonts w:ascii="Akrobat" w:hAnsi="Akrobat"/>
          <w:i/>
          <w:sz w:val="22"/>
          <w:szCs w:val="22"/>
        </w:rPr>
        <w:t>Facilities -</w:t>
      </w:r>
      <w:r>
        <w:rPr>
          <w:rFonts w:ascii="Akrobat" w:hAnsi="Akrobat"/>
          <w:sz w:val="22"/>
          <w:szCs w:val="22"/>
        </w:rPr>
        <w:t xml:space="preserve"> </w:t>
      </w:r>
      <w:r w:rsidRPr="005B6816">
        <w:rPr>
          <w:rFonts w:ascii="Akrobat" w:hAnsi="Akrobat"/>
          <w:sz w:val="22"/>
          <w:szCs w:val="22"/>
        </w:rPr>
        <w:t xml:space="preserve">Early years services will be supported by safe, accessible, contemporary, fit-for-purpose, sustainable facilities and environments.  </w:t>
      </w:r>
    </w:p>
    <w:p w:rsidR="00273909" w:rsidRPr="00273909" w:rsidRDefault="00273909" w:rsidP="00273909">
      <w:pPr>
        <w:pStyle w:val="ListParagraph"/>
        <w:numPr>
          <w:ilvl w:val="0"/>
          <w:numId w:val="13"/>
        </w:numPr>
        <w:spacing w:before="60" w:after="60"/>
        <w:rPr>
          <w:rFonts w:ascii="Akrobat" w:hAnsi="Akrobat"/>
          <w:sz w:val="22"/>
          <w:szCs w:val="22"/>
        </w:rPr>
      </w:pPr>
      <w:r w:rsidRPr="00273909">
        <w:rPr>
          <w:rFonts w:ascii="Akrobat" w:hAnsi="Akrobat"/>
          <w:i/>
          <w:sz w:val="22"/>
          <w:szCs w:val="22"/>
        </w:rPr>
        <w:t>Natural environments -</w:t>
      </w:r>
      <w:r w:rsidRPr="00273909">
        <w:rPr>
          <w:rFonts w:ascii="Akrobat" w:hAnsi="Akrobat"/>
          <w:sz w:val="22"/>
          <w:szCs w:val="22"/>
        </w:rPr>
        <w:t xml:space="preserve"> Children will have access to natural environments that allow them to learn about and experience play in nature.  This includes natural environments within early years’ services.</w:t>
      </w:r>
    </w:p>
    <w:p w:rsidR="00C9198C" w:rsidRDefault="00273909" w:rsidP="00C9198C">
      <w:pPr>
        <w:spacing w:before="60" w:after="60"/>
        <w:rPr>
          <w:rFonts w:ascii="Akrobat" w:hAnsi="Akrobat"/>
          <w:sz w:val="24"/>
          <w:szCs w:val="24"/>
          <w:lang w:val="en-US"/>
        </w:rPr>
      </w:pPr>
      <w:r w:rsidRPr="00C9198C">
        <w:rPr>
          <w:rFonts w:ascii="Akrobat" w:eastAsia="Times New Roman" w:hAnsi="Akrobat" w:cs="Arial"/>
          <w:b/>
          <w:noProof/>
          <w:color w:val="0090A3"/>
          <w:sz w:val="40"/>
          <w:szCs w:val="40"/>
          <w:lang w:eastAsia="en-AU"/>
        </w:rPr>
        <w:t>Rationale</w:t>
      </w:r>
      <w:r w:rsidR="00F221FC">
        <w:rPr>
          <w:rFonts w:ascii="Akrobat" w:eastAsia="Times New Roman" w:hAnsi="Akrobat" w:cs="Arial"/>
          <w:b/>
          <w:noProof/>
          <w:color w:val="0090A3"/>
          <w:sz w:val="40"/>
          <w:szCs w:val="40"/>
          <w:lang w:eastAsia="en-AU"/>
        </w:rPr>
        <w:t xml:space="preserve"> for policy change</w:t>
      </w:r>
    </w:p>
    <w:p w:rsidR="00273909" w:rsidRDefault="00C9198C" w:rsidP="00273909">
      <w:pPr>
        <w:tabs>
          <w:tab w:val="left" w:pos="-3060"/>
          <w:tab w:val="left" w:pos="-2340"/>
          <w:tab w:val="left" w:pos="6300"/>
        </w:tabs>
        <w:suppressAutoHyphens/>
        <w:spacing w:after="120" w:line="240" w:lineRule="auto"/>
        <w:jc w:val="both"/>
        <w:rPr>
          <w:rFonts w:ascii="Akrobat" w:hAnsi="Akrobat"/>
          <w:sz w:val="24"/>
          <w:szCs w:val="24"/>
          <w:lang w:val="en-US"/>
        </w:rPr>
      </w:pPr>
      <w:r>
        <w:rPr>
          <w:rFonts w:ascii="Akrobat" w:hAnsi="Akrobat"/>
          <w:sz w:val="24"/>
          <w:szCs w:val="24"/>
          <w:lang w:val="en-US"/>
        </w:rPr>
        <w:t xml:space="preserve">A new </w:t>
      </w:r>
      <w:r w:rsidRPr="00273909">
        <w:rPr>
          <w:rFonts w:ascii="Akrobat" w:hAnsi="Akrobat"/>
          <w:sz w:val="24"/>
          <w:szCs w:val="24"/>
          <w:lang w:val="en-US"/>
        </w:rPr>
        <w:t>Children’s Services Policy</w:t>
      </w:r>
      <w:r>
        <w:rPr>
          <w:rFonts w:ascii="Akrobat" w:hAnsi="Akrobat"/>
          <w:sz w:val="24"/>
          <w:szCs w:val="24"/>
          <w:lang w:val="en-US"/>
        </w:rPr>
        <w:t xml:space="preserve"> is being developed in response to a changing </w:t>
      </w:r>
      <w:r w:rsidR="007E6D43">
        <w:rPr>
          <w:rFonts w:ascii="Akrobat" w:hAnsi="Akrobat"/>
          <w:sz w:val="24"/>
          <w:szCs w:val="24"/>
          <w:lang w:val="en-US"/>
        </w:rPr>
        <w:t xml:space="preserve">service and legislative </w:t>
      </w:r>
      <w:r>
        <w:rPr>
          <w:rFonts w:ascii="Akrobat" w:hAnsi="Akrobat"/>
          <w:sz w:val="24"/>
          <w:szCs w:val="24"/>
          <w:lang w:val="en-US"/>
        </w:rPr>
        <w:t xml:space="preserve">environment and new information about </w:t>
      </w:r>
      <w:r w:rsidR="007E6D43">
        <w:rPr>
          <w:rFonts w:ascii="Akrobat" w:hAnsi="Akrobat"/>
          <w:sz w:val="24"/>
          <w:szCs w:val="24"/>
          <w:lang w:val="en-US"/>
        </w:rPr>
        <w:t xml:space="preserve">delivering </w:t>
      </w:r>
      <w:r>
        <w:rPr>
          <w:rFonts w:ascii="Akrobat" w:hAnsi="Akrobat"/>
          <w:sz w:val="24"/>
          <w:szCs w:val="24"/>
          <w:lang w:val="en-US"/>
        </w:rPr>
        <w:t>services</w:t>
      </w:r>
      <w:r w:rsidR="007E6D43">
        <w:rPr>
          <w:rFonts w:ascii="Akrobat" w:hAnsi="Akrobat"/>
          <w:sz w:val="24"/>
          <w:szCs w:val="24"/>
          <w:lang w:val="en-US"/>
        </w:rPr>
        <w:t xml:space="preserve"> to support optimal long-term outcomes for children</w:t>
      </w:r>
      <w:r>
        <w:rPr>
          <w:rFonts w:ascii="Akrobat" w:hAnsi="Akrobat"/>
          <w:sz w:val="24"/>
          <w:szCs w:val="24"/>
          <w:lang w:val="en-US"/>
        </w:rPr>
        <w:t>.</w:t>
      </w:r>
    </w:p>
    <w:p w:rsidR="00C9198C" w:rsidRPr="007E6D43" w:rsidRDefault="007E6D43" w:rsidP="00C9198C">
      <w:pPr>
        <w:spacing w:before="60" w:after="60"/>
        <w:rPr>
          <w:rFonts w:ascii="Akrobat" w:eastAsia="Times New Roman" w:hAnsi="Akrobat" w:cs="Arial"/>
          <w:b/>
          <w:noProof/>
          <w:color w:val="0090A3"/>
          <w:sz w:val="24"/>
          <w:szCs w:val="24"/>
          <w:lang w:eastAsia="en-AU"/>
        </w:rPr>
      </w:pPr>
      <w:r w:rsidRPr="007E6D43">
        <w:rPr>
          <w:rFonts w:ascii="Akrobat" w:eastAsia="Times New Roman" w:hAnsi="Akrobat" w:cs="Arial"/>
          <w:b/>
          <w:noProof/>
          <w:color w:val="0090A3"/>
          <w:sz w:val="24"/>
          <w:szCs w:val="24"/>
          <w:lang w:eastAsia="en-AU"/>
        </w:rPr>
        <w:t>T</w:t>
      </w:r>
      <w:r w:rsidR="00C9198C" w:rsidRPr="007E6D43">
        <w:rPr>
          <w:rFonts w:ascii="Akrobat" w:eastAsia="Times New Roman" w:hAnsi="Akrobat" w:cs="Arial"/>
          <w:b/>
          <w:noProof/>
          <w:color w:val="0090A3"/>
          <w:sz w:val="24"/>
          <w:szCs w:val="24"/>
          <w:lang w:eastAsia="en-AU"/>
        </w:rPr>
        <w:t>he changing environment</w:t>
      </w:r>
    </w:p>
    <w:p w:rsidR="00C9198C" w:rsidRPr="00200EA2" w:rsidRDefault="00C9198C" w:rsidP="00C9198C">
      <w:pPr>
        <w:pStyle w:val="ListParagraph"/>
        <w:numPr>
          <w:ilvl w:val="0"/>
          <w:numId w:val="11"/>
        </w:numPr>
        <w:spacing w:before="60" w:after="60"/>
        <w:rPr>
          <w:rFonts w:ascii="Akrobat" w:eastAsiaTheme="minorHAnsi" w:hAnsi="Akrobat" w:cstheme="minorBidi"/>
          <w:sz w:val="22"/>
          <w:szCs w:val="22"/>
          <w:lang w:eastAsia="en-US"/>
        </w:rPr>
      </w:pPr>
      <w:r w:rsidRPr="00200EA2">
        <w:rPr>
          <w:rFonts w:ascii="Akrobat" w:eastAsiaTheme="minorHAnsi" w:hAnsi="Akrobat" w:cstheme="minorBidi"/>
          <w:sz w:val="22"/>
          <w:szCs w:val="22"/>
          <w:lang w:eastAsia="en-US"/>
        </w:rPr>
        <w:t>Policy &amp; legislative change:</w:t>
      </w:r>
    </w:p>
    <w:p w:rsidR="00C9198C" w:rsidRPr="00200EA2" w:rsidRDefault="00C9198C" w:rsidP="00C9198C">
      <w:pPr>
        <w:pStyle w:val="ListParagraph"/>
        <w:numPr>
          <w:ilvl w:val="1"/>
          <w:numId w:val="11"/>
        </w:numPr>
        <w:spacing w:before="60" w:after="60"/>
        <w:rPr>
          <w:rFonts w:ascii="Akrobat" w:eastAsiaTheme="minorHAnsi" w:hAnsi="Akrobat" w:cstheme="minorBidi"/>
          <w:sz w:val="22"/>
          <w:szCs w:val="22"/>
          <w:lang w:eastAsia="en-US"/>
        </w:rPr>
      </w:pPr>
      <w:r w:rsidRPr="00200EA2">
        <w:rPr>
          <w:rFonts w:ascii="Akrobat" w:eastAsiaTheme="minorHAnsi" w:hAnsi="Akrobat" w:cstheme="minorBidi"/>
          <w:sz w:val="22"/>
          <w:szCs w:val="22"/>
          <w:lang w:eastAsia="en-US"/>
        </w:rPr>
        <w:t>Since the last Children’s Services Policy (2006), there have been 19 state and federal legislative changes impacting the delivery of children’s services</w:t>
      </w:r>
    </w:p>
    <w:p w:rsidR="00C9198C" w:rsidRPr="00200EA2" w:rsidRDefault="00C9198C" w:rsidP="00C9198C">
      <w:pPr>
        <w:pStyle w:val="ListParagraph"/>
        <w:numPr>
          <w:ilvl w:val="1"/>
          <w:numId w:val="11"/>
        </w:numPr>
        <w:spacing w:before="60" w:after="60"/>
        <w:rPr>
          <w:rFonts w:ascii="Akrobat" w:eastAsiaTheme="minorHAnsi" w:hAnsi="Akrobat" w:cstheme="minorBidi"/>
          <w:sz w:val="22"/>
          <w:szCs w:val="22"/>
          <w:lang w:eastAsia="en-US"/>
        </w:rPr>
      </w:pPr>
      <w:r w:rsidRPr="00200EA2">
        <w:rPr>
          <w:rFonts w:ascii="Akrobat" w:eastAsiaTheme="minorHAnsi" w:hAnsi="Akrobat" w:cstheme="minorBidi"/>
          <w:sz w:val="22"/>
          <w:szCs w:val="22"/>
          <w:lang w:eastAsia="en-US"/>
        </w:rPr>
        <w:t>Key changes include the introduction of funded 3-year-old kindergarten; the Commonwealth Childcare Subsidy, and the National Competition Policy (NCP)</w:t>
      </w:r>
    </w:p>
    <w:p w:rsidR="00C9198C" w:rsidRDefault="00C9198C" w:rsidP="00C9198C">
      <w:pPr>
        <w:pStyle w:val="ListParagraph"/>
        <w:numPr>
          <w:ilvl w:val="0"/>
          <w:numId w:val="11"/>
        </w:numPr>
        <w:spacing w:before="60" w:after="60"/>
        <w:rPr>
          <w:rFonts w:ascii="Akrobat" w:eastAsiaTheme="minorHAnsi" w:hAnsi="Akrobat" w:cstheme="minorBidi"/>
          <w:sz w:val="22"/>
          <w:szCs w:val="22"/>
          <w:lang w:eastAsia="en-US"/>
        </w:rPr>
      </w:pPr>
      <w:r w:rsidRPr="00200EA2">
        <w:rPr>
          <w:rFonts w:ascii="Akrobat" w:eastAsiaTheme="minorHAnsi" w:hAnsi="Akrobat" w:cstheme="minorBidi"/>
          <w:sz w:val="22"/>
          <w:szCs w:val="22"/>
          <w:lang w:eastAsia="en-US"/>
        </w:rPr>
        <w:t xml:space="preserve">A growing city - Our population is increasing (from 3,912 0-4-year </w:t>
      </w:r>
      <w:proofErr w:type="spellStart"/>
      <w:r w:rsidRPr="00200EA2">
        <w:rPr>
          <w:rFonts w:ascii="Akrobat" w:eastAsiaTheme="minorHAnsi" w:hAnsi="Akrobat" w:cstheme="minorBidi"/>
          <w:sz w:val="22"/>
          <w:szCs w:val="22"/>
          <w:lang w:eastAsia="en-US"/>
        </w:rPr>
        <w:t>olds</w:t>
      </w:r>
      <w:proofErr w:type="spellEnd"/>
      <w:r w:rsidRPr="00200EA2">
        <w:rPr>
          <w:rFonts w:ascii="Akrobat" w:eastAsiaTheme="minorHAnsi" w:hAnsi="Akrobat" w:cstheme="minorBidi"/>
          <w:sz w:val="22"/>
          <w:szCs w:val="22"/>
          <w:lang w:eastAsia="en-US"/>
        </w:rPr>
        <w:t xml:space="preserve"> in 2006, to an expected 6,348 by 2031).  This will have impacts on infrastructure and services. Overall there are sufficient places and diversity in the market; however, there are some barriers to access, particularly for children in vulnerable circumstances.</w:t>
      </w:r>
    </w:p>
    <w:p w:rsidR="00C9198C" w:rsidRPr="00C9198C" w:rsidRDefault="00C9198C" w:rsidP="00C9198C">
      <w:pPr>
        <w:pStyle w:val="ListParagraph"/>
        <w:numPr>
          <w:ilvl w:val="0"/>
          <w:numId w:val="11"/>
        </w:numPr>
        <w:spacing w:before="60" w:after="60"/>
        <w:rPr>
          <w:rFonts w:ascii="Akrobat" w:eastAsiaTheme="minorHAnsi" w:hAnsi="Akrobat" w:cstheme="minorBidi"/>
          <w:sz w:val="22"/>
          <w:szCs w:val="22"/>
          <w:lang w:eastAsia="en-US"/>
        </w:rPr>
      </w:pPr>
      <w:r w:rsidRPr="00C9198C">
        <w:rPr>
          <w:rFonts w:ascii="Akrobat" w:eastAsiaTheme="minorHAnsi" w:hAnsi="Akrobat" w:cstheme="minorBidi"/>
          <w:sz w:val="22"/>
          <w:szCs w:val="22"/>
          <w:lang w:eastAsia="en-US"/>
        </w:rPr>
        <w:t>A changing market - Private and independent services have increased their percentage in the market, since 2006.</w:t>
      </w:r>
      <w:r w:rsidRPr="00C9198C">
        <w:rPr>
          <w:rFonts w:ascii="Akrobat" w:hAnsi="Akrobat"/>
        </w:rPr>
        <w:t xml:space="preserve"> </w:t>
      </w:r>
    </w:p>
    <w:p w:rsidR="00F221FC" w:rsidRDefault="00F221FC">
      <w:pPr>
        <w:rPr>
          <w:rFonts w:ascii="Akrobat" w:hAnsi="Akrobat"/>
        </w:rPr>
      </w:pPr>
      <w:r>
        <w:rPr>
          <w:rFonts w:ascii="Akrobat" w:hAnsi="Akrobat"/>
        </w:rPr>
        <w:br w:type="page"/>
      </w:r>
    </w:p>
    <w:p w:rsidR="00C9198C" w:rsidRPr="007E6D43" w:rsidRDefault="007E6D43" w:rsidP="00C9198C">
      <w:pPr>
        <w:spacing w:before="60" w:after="60"/>
        <w:rPr>
          <w:rFonts w:ascii="Akrobat" w:eastAsia="Times New Roman" w:hAnsi="Akrobat" w:cs="Arial"/>
          <w:b/>
          <w:noProof/>
          <w:color w:val="0090A3"/>
          <w:sz w:val="24"/>
          <w:szCs w:val="24"/>
          <w:lang w:eastAsia="en-AU"/>
        </w:rPr>
      </w:pPr>
      <w:r w:rsidRPr="007E6D43">
        <w:rPr>
          <w:rFonts w:ascii="Akrobat" w:eastAsia="Times New Roman" w:hAnsi="Akrobat" w:cs="Arial"/>
          <w:b/>
          <w:noProof/>
          <w:color w:val="0090A3"/>
          <w:sz w:val="24"/>
          <w:szCs w:val="24"/>
          <w:lang w:eastAsia="en-AU"/>
        </w:rPr>
        <w:lastRenderedPageBreak/>
        <w:t xml:space="preserve">The </w:t>
      </w:r>
      <w:r w:rsidR="00C9198C" w:rsidRPr="007E6D43">
        <w:rPr>
          <w:rFonts w:ascii="Akrobat" w:eastAsia="Times New Roman" w:hAnsi="Akrobat" w:cs="Arial"/>
          <w:b/>
          <w:noProof/>
          <w:color w:val="0090A3"/>
          <w:sz w:val="24"/>
          <w:szCs w:val="24"/>
          <w:lang w:eastAsia="en-AU"/>
        </w:rPr>
        <w:t>new policy will respond to improved information</w:t>
      </w:r>
      <w:r w:rsidRPr="007E6D43">
        <w:rPr>
          <w:rFonts w:ascii="Akrobat" w:eastAsia="Times New Roman" w:hAnsi="Akrobat" w:cs="Arial"/>
          <w:b/>
          <w:noProof/>
          <w:color w:val="0090A3"/>
          <w:sz w:val="24"/>
          <w:szCs w:val="24"/>
          <w:lang w:eastAsia="en-AU"/>
        </w:rPr>
        <w:t xml:space="preserve"> on</w:t>
      </w:r>
      <w:r w:rsidR="00C9198C" w:rsidRPr="007E6D43">
        <w:rPr>
          <w:rFonts w:ascii="Akrobat" w:eastAsia="Times New Roman" w:hAnsi="Akrobat" w:cs="Arial"/>
          <w:b/>
          <w:noProof/>
          <w:color w:val="0090A3"/>
          <w:sz w:val="24"/>
          <w:szCs w:val="24"/>
          <w:lang w:eastAsia="en-AU"/>
        </w:rPr>
        <w:t>:</w:t>
      </w:r>
    </w:p>
    <w:p w:rsidR="00C9198C" w:rsidRPr="00200EA2" w:rsidRDefault="00C9198C" w:rsidP="00C9198C">
      <w:pPr>
        <w:pStyle w:val="ListParagraph"/>
        <w:numPr>
          <w:ilvl w:val="0"/>
          <w:numId w:val="11"/>
        </w:numPr>
        <w:spacing w:before="60" w:after="60"/>
        <w:rPr>
          <w:rFonts w:ascii="Akrobat" w:hAnsi="Akrobat"/>
          <w:sz w:val="22"/>
          <w:szCs w:val="22"/>
        </w:rPr>
      </w:pPr>
      <w:r w:rsidRPr="00200EA2">
        <w:rPr>
          <w:rFonts w:ascii="Akrobat" w:hAnsi="Akrobat"/>
          <w:i/>
          <w:sz w:val="22"/>
          <w:szCs w:val="22"/>
          <w:lang w:val="en-US"/>
        </w:rPr>
        <w:t>Financial and asset sustainability</w:t>
      </w:r>
      <w:r w:rsidRPr="00200EA2">
        <w:rPr>
          <w:rFonts w:ascii="Akrobat" w:hAnsi="Akrobat"/>
          <w:sz w:val="22"/>
          <w:szCs w:val="22"/>
        </w:rPr>
        <w:t xml:space="preserve"> </w:t>
      </w:r>
    </w:p>
    <w:p w:rsidR="00C9198C" w:rsidRPr="00200EA2" w:rsidRDefault="00C9198C" w:rsidP="00C9198C">
      <w:pPr>
        <w:pStyle w:val="ListParagraph"/>
        <w:numPr>
          <w:ilvl w:val="1"/>
          <w:numId w:val="11"/>
        </w:numPr>
        <w:spacing w:before="60" w:after="60"/>
        <w:rPr>
          <w:rFonts w:ascii="Akrobat" w:hAnsi="Akrobat"/>
          <w:sz w:val="22"/>
          <w:szCs w:val="22"/>
        </w:rPr>
      </w:pPr>
      <w:r w:rsidRPr="00200EA2">
        <w:rPr>
          <w:rFonts w:ascii="Akrobat" w:hAnsi="Akrobat"/>
          <w:sz w:val="22"/>
          <w:szCs w:val="22"/>
          <w:lang w:val="en-US"/>
        </w:rPr>
        <w:t>59% of the children’s services</w:t>
      </w:r>
      <w:r>
        <w:rPr>
          <w:rFonts w:ascii="Akrobat" w:hAnsi="Akrobat"/>
          <w:sz w:val="22"/>
          <w:szCs w:val="22"/>
          <w:lang w:val="en-US"/>
        </w:rPr>
        <w:t xml:space="preserve"> buildings are</w:t>
      </w:r>
      <w:r w:rsidRPr="00200EA2">
        <w:rPr>
          <w:rFonts w:ascii="Akrobat" w:hAnsi="Akrobat"/>
          <w:sz w:val="22"/>
          <w:szCs w:val="22"/>
          <w:lang w:val="en-US"/>
        </w:rPr>
        <w:t xml:space="preserve"> over 50 years old. 41% of buildings were purpose-built for early years’ services.</w:t>
      </w:r>
    </w:p>
    <w:p w:rsidR="00C9198C" w:rsidRPr="00200EA2" w:rsidRDefault="00C9198C" w:rsidP="00C9198C">
      <w:pPr>
        <w:pStyle w:val="ListParagraph"/>
        <w:numPr>
          <w:ilvl w:val="1"/>
          <w:numId w:val="11"/>
        </w:numPr>
        <w:spacing w:before="60" w:after="60"/>
        <w:rPr>
          <w:rFonts w:ascii="Akrobat" w:hAnsi="Akrobat"/>
          <w:sz w:val="22"/>
          <w:szCs w:val="22"/>
        </w:rPr>
      </w:pPr>
      <w:r w:rsidRPr="00200EA2">
        <w:rPr>
          <w:rFonts w:ascii="Akrobat" w:hAnsi="Akrobat"/>
          <w:sz w:val="22"/>
          <w:szCs w:val="22"/>
          <w:lang w:val="en-US"/>
        </w:rPr>
        <w:t>The increasing cost of providing services is not sustainable under the current service model, including: meeting NCP requirements; maintaining and renewing assets; and meeting increasing demand for children’s services stemming from population growth</w:t>
      </w:r>
    </w:p>
    <w:p w:rsidR="00C9198C" w:rsidRPr="00200EA2" w:rsidRDefault="00C9198C" w:rsidP="00C9198C">
      <w:pPr>
        <w:pStyle w:val="ListParagraph"/>
        <w:numPr>
          <w:ilvl w:val="0"/>
          <w:numId w:val="11"/>
        </w:numPr>
        <w:spacing w:before="60" w:after="60"/>
        <w:rPr>
          <w:rFonts w:ascii="Akrobat" w:hAnsi="Akrobat"/>
          <w:sz w:val="22"/>
          <w:szCs w:val="22"/>
        </w:rPr>
      </w:pPr>
      <w:r w:rsidRPr="00200EA2">
        <w:rPr>
          <w:rFonts w:ascii="Akrobat" w:hAnsi="Akrobat"/>
          <w:i/>
          <w:sz w:val="22"/>
          <w:szCs w:val="22"/>
          <w:lang w:val="en-US"/>
        </w:rPr>
        <w:t>Community feedback</w:t>
      </w:r>
      <w:r w:rsidRPr="00200EA2">
        <w:rPr>
          <w:rFonts w:ascii="Akrobat" w:hAnsi="Akrobat"/>
          <w:sz w:val="22"/>
          <w:szCs w:val="22"/>
          <w:lang w:val="en-US"/>
        </w:rPr>
        <w:t>: - The following themes were strongly supported through consultation:</w:t>
      </w:r>
    </w:p>
    <w:p w:rsidR="00C9198C" w:rsidRPr="00200EA2" w:rsidRDefault="00C9198C" w:rsidP="00C9198C">
      <w:pPr>
        <w:pStyle w:val="ListParagraph"/>
        <w:numPr>
          <w:ilvl w:val="1"/>
          <w:numId w:val="11"/>
        </w:numPr>
        <w:rPr>
          <w:rFonts w:ascii="Akrobat" w:hAnsi="Akrobat"/>
          <w:sz w:val="22"/>
          <w:szCs w:val="22"/>
          <w:lang w:val="en-US"/>
        </w:rPr>
      </w:pPr>
      <w:r w:rsidRPr="00200EA2">
        <w:rPr>
          <w:rFonts w:ascii="Akrobat" w:hAnsi="Akrobat"/>
          <w:sz w:val="22"/>
          <w:szCs w:val="22"/>
          <w:lang w:val="en-US"/>
        </w:rPr>
        <w:t>Helping families find the services they need</w:t>
      </w:r>
    </w:p>
    <w:p w:rsidR="00C9198C" w:rsidRPr="00200EA2" w:rsidRDefault="00C9198C" w:rsidP="00C9198C">
      <w:pPr>
        <w:pStyle w:val="ListParagraph"/>
        <w:numPr>
          <w:ilvl w:val="1"/>
          <w:numId w:val="11"/>
        </w:numPr>
        <w:spacing w:after="120"/>
        <w:rPr>
          <w:rFonts w:ascii="Akrobat" w:hAnsi="Akrobat"/>
          <w:sz w:val="22"/>
          <w:szCs w:val="22"/>
          <w:lang w:val="en-US"/>
        </w:rPr>
      </w:pPr>
      <w:r w:rsidRPr="00200EA2">
        <w:rPr>
          <w:rFonts w:ascii="Akrobat" w:hAnsi="Akrobat"/>
          <w:sz w:val="22"/>
          <w:szCs w:val="22"/>
          <w:lang w:val="en-US"/>
        </w:rPr>
        <w:t>Making sure we have enough children’s services for growth areas</w:t>
      </w:r>
    </w:p>
    <w:p w:rsidR="00C9198C" w:rsidRPr="00200EA2" w:rsidRDefault="00C9198C" w:rsidP="00C9198C">
      <w:pPr>
        <w:pStyle w:val="ListParagraph"/>
        <w:numPr>
          <w:ilvl w:val="1"/>
          <w:numId w:val="11"/>
        </w:numPr>
        <w:rPr>
          <w:rFonts w:ascii="Akrobat" w:hAnsi="Akrobat"/>
          <w:sz w:val="22"/>
          <w:szCs w:val="22"/>
          <w:lang w:val="en-US"/>
        </w:rPr>
      </w:pPr>
      <w:r w:rsidRPr="00200EA2">
        <w:rPr>
          <w:rFonts w:ascii="Akrobat" w:hAnsi="Akrobat"/>
          <w:sz w:val="22"/>
          <w:szCs w:val="22"/>
          <w:lang w:val="en-US"/>
        </w:rPr>
        <w:t>Ensuring an adequate supply of childcare for children under three</w:t>
      </w:r>
      <w:r w:rsidRPr="00200EA2">
        <w:rPr>
          <w:rFonts w:ascii="Calibri" w:hAnsi="Calibri" w:cs="Calibri"/>
          <w:sz w:val="22"/>
          <w:szCs w:val="22"/>
          <w:lang w:val="en-US"/>
        </w:rPr>
        <w:t> </w:t>
      </w:r>
    </w:p>
    <w:p w:rsidR="00C9198C" w:rsidRPr="00200EA2" w:rsidRDefault="00C9198C" w:rsidP="00C9198C">
      <w:pPr>
        <w:pStyle w:val="ListParagraph"/>
        <w:numPr>
          <w:ilvl w:val="1"/>
          <w:numId w:val="11"/>
        </w:numPr>
        <w:rPr>
          <w:rFonts w:ascii="Akrobat" w:hAnsi="Akrobat"/>
          <w:sz w:val="22"/>
          <w:szCs w:val="22"/>
          <w:lang w:val="en-US"/>
        </w:rPr>
      </w:pPr>
      <w:r w:rsidRPr="00200EA2">
        <w:rPr>
          <w:rFonts w:ascii="Akrobat" w:hAnsi="Akrobat"/>
          <w:sz w:val="22"/>
          <w:szCs w:val="22"/>
          <w:lang w:val="en-US"/>
        </w:rPr>
        <w:t>Supporting children and families experiencing vulnerability</w:t>
      </w:r>
      <w:r w:rsidRPr="00200EA2">
        <w:rPr>
          <w:rFonts w:ascii="Calibri" w:hAnsi="Calibri" w:cs="Calibri"/>
          <w:sz w:val="22"/>
          <w:szCs w:val="22"/>
          <w:lang w:val="en-US"/>
        </w:rPr>
        <w:t xml:space="preserve"> </w:t>
      </w:r>
      <w:r w:rsidRPr="00200EA2">
        <w:rPr>
          <w:rFonts w:ascii="Akrobat" w:hAnsi="Akrobat"/>
          <w:sz w:val="22"/>
          <w:szCs w:val="22"/>
          <w:lang w:val="en-US"/>
        </w:rPr>
        <w:t>or who are from disadvantaged backgrounds, including supporting them to access children’s services</w:t>
      </w:r>
      <w:r w:rsidRPr="00200EA2">
        <w:rPr>
          <w:rFonts w:ascii="Calibri" w:hAnsi="Calibri" w:cs="Calibri"/>
          <w:sz w:val="22"/>
          <w:szCs w:val="22"/>
          <w:lang w:val="en-US"/>
        </w:rPr>
        <w:t> </w:t>
      </w:r>
    </w:p>
    <w:p w:rsidR="00C9198C" w:rsidRPr="00200EA2" w:rsidRDefault="00C9198C" w:rsidP="00C9198C">
      <w:pPr>
        <w:pStyle w:val="ListParagraph"/>
        <w:numPr>
          <w:ilvl w:val="0"/>
          <w:numId w:val="11"/>
        </w:numPr>
        <w:spacing w:before="60" w:after="60"/>
        <w:rPr>
          <w:rFonts w:ascii="Akrobat" w:hAnsi="Akrobat"/>
          <w:sz w:val="22"/>
          <w:szCs w:val="22"/>
        </w:rPr>
      </w:pPr>
      <w:r w:rsidRPr="00200EA2">
        <w:rPr>
          <w:rFonts w:ascii="Akrobat" w:hAnsi="Akrobat"/>
          <w:i/>
          <w:sz w:val="22"/>
          <w:szCs w:val="22"/>
          <w:lang w:val="en-US"/>
        </w:rPr>
        <w:t>Research and evidence</w:t>
      </w:r>
      <w:r w:rsidRPr="00200EA2">
        <w:rPr>
          <w:rFonts w:ascii="Akrobat" w:hAnsi="Akrobat"/>
          <w:sz w:val="22"/>
          <w:szCs w:val="22"/>
          <w:lang w:val="en-US"/>
        </w:rPr>
        <w:t xml:space="preserve"> - Council officers have undertaken significant research, evidence gathering and analysis to understand:</w:t>
      </w:r>
    </w:p>
    <w:p w:rsidR="00C9198C" w:rsidRPr="00200EA2" w:rsidRDefault="00C9198C" w:rsidP="00C9198C">
      <w:pPr>
        <w:pStyle w:val="ListParagraph"/>
        <w:numPr>
          <w:ilvl w:val="1"/>
          <w:numId w:val="11"/>
        </w:numPr>
        <w:spacing w:before="60" w:after="60"/>
        <w:rPr>
          <w:rFonts w:ascii="Akrobat" w:hAnsi="Akrobat"/>
          <w:sz w:val="22"/>
          <w:szCs w:val="22"/>
        </w:rPr>
      </w:pPr>
      <w:r w:rsidRPr="00200EA2">
        <w:rPr>
          <w:rFonts w:ascii="Akrobat" w:hAnsi="Akrobat"/>
          <w:sz w:val="22"/>
          <w:szCs w:val="22"/>
          <w:lang w:val="en-US"/>
        </w:rPr>
        <w:t>The importance of investment in the early years children’s lives and the role of children’s services in supporting optimal development</w:t>
      </w:r>
    </w:p>
    <w:p w:rsidR="00C9198C" w:rsidRPr="00200EA2" w:rsidRDefault="00C9198C" w:rsidP="00C9198C">
      <w:pPr>
        <w:pStyle w:val="ListParagraph"/>
        <w:numPr>
          <w:ilvl w:val="1"/>
          <w:numId w:val="11"/>
        </w:numPr>
        <w:spacing w:before="60" w:after="60"/>
        <w:rPr>
          <w:rFonts w:ascii="Akrobat" w:hAnsi="Akrobat"/>
          <w:sz w:val="22"/>
          <w:szCs w:val="22"/>
        </w:rPr>
      </w:pPr>
      <w:r w:rsidRPr="00200EA2">
        <w:rPr>
          <w:rFonts w:ascii="Akrobat" w:hAnsi="Akrobat"/>
          <w:sz w:val="22"/>
          <w:szCs w:val="22"/>
          <w:lang w:val="en-US"/>
        </w:rPr>
        <w:t>Best practice and emerging/contemporary service and infrastructure settings to enable healthy development</w:t>
      </w:r>
    </w:p>
    <w:p w:rsidR="00C9198C" w:rsidRPr="00C9198C" w:rsidRDefault="00C9198C" w:rsidP="00C9198C">
      <w:pPr>
        <w:pStyle w:val="ListParagraph"/>
        <w:numPr>
          <w:ilvl w:val="1"/>
          <w:numId w:val="11"/>
        </w:numPr>
        <w:spacing w:before="60" w:after="60"/>
        <w:rPr>
          <w:rFonts w:ascii="Akrobat" w:hAnsi="Akrobat"/>
          <w:sz w:val="22"/>
          <w:szCs w:val="22"/>
        </w:rPr>
      </w:pPr>
      <w:r w:rsidRPr="00200EA2">
        <w:rPr>
          <w:rFonts w:ascii="Akrobat" w:hAnsi="Akrobat"/>
          <w:sz w:val="22"/>
          <w:szCs w:val="22"/>
          <w:lang w:val="en-US"/>
        </w:rPr>
        <w:t>Current and future demand for children’s services</w:t>
      </w:r>
    </w:p>
    <w:p w:rsidR="00C9198C" w:rsidRPr="00C9198C" w:rsidRDefault="00C9198C" w:rsidP="00C9198C">
      <w:pPr>
        <w:pStyle w:val="ListParagraph"/>
        <w:numPr>
          <w:ilvl w:val="1"/>
          <w:numId w:val="11"/>
        </w:numPr>
        <w:spacing w:before="60" w:after="60"/>
        <w:rPr>
          <w:rFonts w:ascii="Akrobat" w:hAnsi="Akrobat"/>
          <w:sz w:val="22"/>
          <w:szCs w:val="22"/>
        </w:rPr>
      </w:pPr>
      <w:r w:rsidRPr="00C9198C">
        <w:rPr>
          <w:rFonts w:ascii="Akrobat" w:hAnsi="Akrobat"/>
          <w:sz w:val="22"/>
          <w:szCs w:val="22"/>
          <w:lang w:val="en-US"/>
        </w:rPr>
        <w:t>Market impact and analysis of policy options</w:t>
      </w:r>
    </w:p>
    <w:p w:rsidR="00C9198C" w:rsidRDefault="00C9198C" w:rsidP="00C9198C">
      <w:pPr>
        <w:spacing w:before="60" w:after="60"/>
        <w:rPr>
          <w:rFonts w:ascii="Akrobat" w:eastAsia="Times New Roman" w:hAnsi="Akrobat" w:cs="Arial"/>
          <w:b/>
          <w:noProof/>
          <w:color w:val="0090A3"/>
          <w:sz w:val="40"/>
          <w:szCs w:val="40"/>
          <w:lang w:eastAsia="en-AU"/>
        </w:rPr>
      </w:pPr>
      <w:r w:rsidRPr="00C9198C">
        <w:rPr>
          <w:rFonts w:ascii="Akrobat" w:eastAsia="Times New Roman" w:hAnsi="Akrobat" w:cs="Arial"/>
          <w:b/>
          <w:noProof/>
          <w:color w:val="0090A3"/>
          <w:sz w:val="40"/>
          <w:szCs w:val="40"/>
          <w:lang w:eastAsia="en-AU"/>
        </w:rPr>
        <w:t>Measuring suc</w:t>
      </w:r>
      <w:r>
        <w:rPr>
          <w:rFonts w:ascii="Akrobat" w:eastAsia="Times New Roman" w:hAnsi="Akrobat" w:cs="Arial"/>
          <w:b/>
          <w:noProof/>
          <w:color w:val="0090A3"/>
          <w:sz w:val="40"/>
          <w:szCs w:val="40"/>
          <w:lang w:eastAsia="en-AU"/>
        </w:rPr>
        <w:t>c</w:t>
      </w:r>
      <w:r w:rsidRPr="00C9198C">
        <w:rPr>
          <w:rFonts w:ascii="Akrobat" w:eastAsia="Times New Roman" w:hAnsi="Akrobat" w:cs="Arial"/>
          <w:b/>
          <w:noProof/>
          <w:color w:val="0090A3"/>
          <w:sz w:val="40"/>
          <w:szCs w:val="40"/>
          <w:lang w:eastAsia="en-AU"/>
        </w:rPr>
        <w:t>ess</w:t>
      </w:r>
    </w:p>
    <w:p w:rsidR="00C9198C" w:rsidRDefault="00C9198C" w:rsidP="00C9198C">
      <w:pPr>
        <w:spacing w:before="60" w:after="60"/>
        <w:rPr>
          <w:rFonts w:ascii="Akrobat" w:hAnsi="Akrobat"/>
          <w:sz w:val="24"/>
          <w:szCs w:val="24"/>
          <w:lang w:val="en-US"/>
        </w:rPr>
      </w:pPr>
      <w:r w:rsidRPr="00C9198C">
        <w:rPr>
          <w:rFonts w:ascii="Akrobat" w:hAnsi="Akrobat"/>
          <w:sz w:val="24"/>
          <w:szCs w:val="24"/>
          <w:lang w:val="en-US"/>
        </w:rPr>
        <w:t>To support the vision for early years’ services</w:t>
      </w:r>
      <w:r w:rsidR="00F221FC">
        <w:rPr>
          <w:rFonts w:ascii="Akrobat" w:hAnsi="Akrobat"/>
          <w:sz w:val="24"/>
          <w:szCs w:val="24"/>
          <w:lang w:val="en-US"/>
        </w:rPr>
        <w:t xml:space="preserve"> and to </w:t>
      </w:r>
      <w:r w:rsidRPr="00C9198C">
        <w:rPr>
          <w:rFonts w:ascii="Akrobat" w:hAnsi="Akrobat"/>
          <w:sz w:val="24"/>
          <w:szCs w:val="24"/>
          <w:lang w:val="en-US"/>
        </w:rPr>
        <w:t>address our challenges and deliver o</w:t>
      </w:r>
      <w:r w:rsidR="00FC1197">
        <w:rPr>
          <w:rFonts w:ascii="Akrobat" w:hAnsi="Akrobat"/>
          <w:sz w:val="24"/>
          <w:szCs w:val="24"/>
          <w:lang w:val="en-US"/>
        </w:rPr>
        <w:t xml:space="preserve">n our key policy objectives, </w:t>
      </w:r>
      <w:r w:rsidRPr="00C9198C">
        <w:rPr>
          <w:rFonts w:ascii="Akrobat" w:hAnsi="Akrobat"/>
          <w:sz w:val="24"/>
          <w:szCs w:val="24"/>
          <w:lang w:val="en-US"/>
        </w:rPr>
        <w:t xml:space="preserve">seven critical success factors </w:t>
      </w:r>
      <w:r w:rsidR="00FC1197" w:rsidRPr="00C9198C">
        <w:rPr>
          <w:rFonts w:ascii="Akrobat" w:hAnsi="Akrobat"/>
          <w:sz w:val="24"/>
          <w:szCs w:val="24"/>
          <w:lang w:val="en-US"/>
        </w:rPr>
        <w:t>have</w:t>
      </w:r>
      <w:r w:rsidR="00FC1197">
        <w:rPr>
          <w:rFonts w:ascii="Akrobat" w:hAnsi="Akrobat"/>
          <w:sz w:val="24"/>
          <w:szCs w:val="24"/>
          <w:lang w:val="en-US"/>
        </w:rPr>
        <w:t xml:space="preserve"> been</w:t>
      </w:r>
      <w:r w:rsidR="00FC1197" w:rsidRPr="00C9198C">
        <w:rPr>
          <w:rFonts w:ascii="Akrobat" w:hAnsi="Akrobat"/>
          <w:sz w:val="24"/>
          <w:szCs w:val="24"/>
          <w:lang w:val="en-US"/>
        </w:rPr>
        <w:t xml:space="preserve"> developed </w:t>
      </w:r>
      <w:r w:rsidRPr="00C9198C">
        <w:rPr>
          <w:rFonts w:ascii="Akrobat" w:hAnsi="Akrobat"/>
          <w:sz w:val="24"/>
          <w:szCs w:val="24"/>
          <w:lang w:val="en-US"/>
        </w:rPr>
        <w:t xml:space="preserve">to guide decision-making and </w:t>
      </w:r>
      <w:r w:rsidR="00FC1197">
        <w:rPr>
          <w:rFonts w:ascii="Akrobat" w:hAnsi="Akrobat"/>
          <w:sz w:val="24"/>
          <w:szCs w:val="24"/>
          <w:lang w:val="en-US"/>
        </w:rPr>
        <w:t xml:space="preserve">to </w:t>
      </w:r>
      <w:r w:rsidRPr="00C9198C">
        <w:rPr>
          <w:rFonts w:ascii="Akrobat" w:hAnsi="Akrobat"/>
          <w:sz w:val="24"/>
          <w:szCs w:val="24"/>
          <w:lang w:val="en-US"/>
        </w:rPr>
        <w:t>identify specific actions for each policy objective.</w:t>
      </w:r>
    </w:p>
    <w:p w:rsidR="00C9198C" w:rsidRDefault="00C9198C" w:rsidP="00C9198C">
      <w:pPr>
        <w:spacing w:before="60" w:after="60"/>
        <w:rPr>
          <w:rFonts w:ascii="Akrobat" w:hAnsi="Akrobat"/>
          <w:b/>
          <w:bCs/>
          <w:sz w:val="24"/>
          <w:szCs w:val="24"/>
          <w:lang w:val="en-US"/>
        </w:rPr>
      </w:pPr>
      <w:r w:rsidRPr="005B6816">
        <w:rPr>
          <w:rFonts w:ascii="Akrobat" w:hAnsi="Akrobat"/>
          <w:b/>
          <w:bCs/>
          <w:sz w:val="24"/>
          <w:szCs w:val="24"/>
          <w:lang w:val="en-US"/>
        </w:rPr>
        <w:t>Critical Success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411"/>
      </w:tblGrid>
      <w:tr w:rsidR="00984C59" w:rsidTr="00984C59">
        <w:tc>
          <w:tcPr>
            <w:tcW w:w="5228" w:type="dxa"/>
          </w:tcPr>
          <w:p w:rsidR="00984C59" w:rsidRPr="00D5240D" w:rsidRDefault="00984C59" w:rsidP="00984C59">
            <w:pPr>
              <w:numPr>
                <w:ilvl w:val="0"/>
                <w:numId w:val="12"/>
              </w:numPr>
              <w:spacing w:before="60" w:after="60"/>
              <w:rPr>
                <w:rFonts w:ascii="Akrobat" w:hAnsi="Akrobat"/>
                <w:sz w:val="24"/>
                <w:szCs w:val="24"/>
              </w:rPr>
            </w:pPr>
            <w:r w:rsidRPr="00D5240D">
              <w:rPr>
                <w:rFonts w:ascii="Akrobat" w:hAnsi="Akrobat"/>
                <w:sz w:val="24"/>
                <w:szCs w:val="24"/>
                <w:lang w:val="en-US"/>
              </w:rPr>
              <w:t>Legislative compliance</w:t>
            </w:r>
          </w:p>
        </w:tc>
        <w:tc>
          <w:tcPr>
            <w:tcW w:w="4411" w:type="dxa"/>
          </w:tcPr>
          <w:p w:rsidR="00984C59" w:rsidRPr="00EA34EA" w:rsidRDefault="00984C59" w:rsidP="00984C59">
            <w:pPr>
              <w:numPr>
                <w:ilvl w:val="0"/>
                <w:numId w:val="12"/>
              </w:numPr>
              <w:spacing w:before="60" w:after="60"/>
              <w:rPr>
                <w:rFonts w:ascii="Akrobat" w:hAnsi="Akrobat"/>
                <w:sz w:val="24"/>
                <w:szCs w:val="24"/>
              </w:rPr>
            </w:pPr>
            <w:r w:rsidRPr="00EA34EA">
              <w:rPr>
                <w:rFonts w:ascii="Akrobat" w:hAnsi="Akrobat"/>
                <w:sz w:val="24"/>
                <w:szCs w:val="24"/>
                <w:lang w:val="en-US"/>
              </w:rPr>
              <w:t>Future-focused</w:t>
            </w:r>
          </w:p>
        </w:tc>
      </w:tr>
      <w:tr w:rsidR="00984C59" w:rsidTr="00984C59">
        <w:tc>
          <w:tcPr>
            <w:tcW w:w="5228" w:type="dxa"/>
          </w:tcPr>
          <w:p w:rsidR="00984C59" w:rsidRPr="00D5240D" w:rsidRDefault="00984C59" w:rsidP="00984C59">
            <w:pPr>
              <w:numPr>
                <w:ilvl w:val="0"/>
                <w:numId w:val="12"/>
              </w:numPr>
              <w:spacing w:before="60" w:after="60"/>
              <w:rPr>
                <w:rFonts w:ascii="Akrobat" w:hAnsi="Akrobat"/>
                <w:sz w:val="24"/>
                <w:szCs w:val="24"/>
              </w:rPr>
            </w:pPr>
            <w:r w:rsidRPr="00D5240D">
              <w:rPr>
                <w:rFonts w:ascii="Akrobat" w:hAnsi="Akrobat"/>
                <w:sz w:val="24"/>
                <w:szCs w:val="24"/>
                <w:lang w:val="en-US"/>
              </w:rPr>
              <w:t>Meeting national quality standards</w:t>
            </w:r>
          </w:p>
        </w:tc>
        <w:tc>
          <w:tcPr>
            <w:tcW w:w="4411" w:type="dxa"/>
          </w:tcPr>
          <w:p w:rsidR="00984C59" w:rsidRPr="00EA34EA" w:rsidRDefault="00984C59" w:rsidP="00984C59">
            <w:pPr>
              <w:numPr>
                <w:ilvl w:val="0"/>
                <w:numId w:val="12"/>
              </w:numPr>
              <w:spacing w:before="60" w:after="60"/>
              <w:rPr>
                <w:rFonts w:ascii="Akrobat" w:hAnsi="Akrobat"/>
                <w:sz w:val="24"/>
                <w:szCs w:val="24"/>
              </w:rPr>
            </w:pPr>
            <w:r w:rsidRPr="00EA34EA">
              <w:rPr>
                <w:rFonts w:ascii="Akrobat" w:hAnsi="Akrobat"/>
                <w:sz w:val="24"/>
                <w:szCs w:val="24"/>
                <w:lang w:val="en-US"/>
              </w:rPr>
              <w:t>Financial sustainability</w:t>
            </w:r>
          </w:p>
        </w:tc>
      </w:tr>
      <w:tr w:rsidR="00984C59" w:rsidTr="00984C59">
        <w:tc>
          <w:tcPr>
            <w:tcW w:w="5228" w:type="dxa"/>
          </w:tcPr>
          <w:p w:rsidR="00984C59" w:rsidRPr="00D5240D" w:rsidRDefault="00984C59" w:rsidP="00984C59">
            <w:pPr>
              <w:numPr>
                <w:ilvl w:val="0"/>
                <w:numId w:val="12"/>
              </w:numPr>
              <w:spacing w:before="60" w:after="60"/>
              <w:rPr>
                <w:rFonts w:ascii="Akrobat" w:hAnsi="Akrobat"/>
                <w:sz w:val="24"/>
                <w:szCs w:val="24"/>
              </w:rPr>
            </w:pPr>
            <w:r w:rsidRPr="00D5240D">
              <w:rPr>
                <w:rFonts w:ascii="Akrobat" w:hAnsi="Akrobat"/>
                <w:sz w:val="24"/>
                <w:szCs w:val="24"/>
                <w:lang w:val="en-US"/>
              </w:rPr>
              <w:t>Positive market impact</w:t>
            </w:r>
          </w:p>
        </w:tc>
        <w:tc>
          <w:tcPr>
            <w:tcW w:w="4411" w:type="dxa"/>
          </w:tcPr>
          <w:p w:rsidR="00984C59" w:rsidRPr="00EA34EA" w:rsidRDefault="00984C59" w:rsidP="00984C59">
            <w:pPr>
              <w:numPr>
                <w:ilvl w:val="0"/>
                <w:numId w:val="12"/>
              </w:numPr>
              <w:spacing w:before="60" w:after="60"/>
              <w:rPr>
                <w:rFonts w:ascii="Akrobat" w:hAnsi="Akrobat"/>
                <w:sz w:val="24"/>
                <w:szCs w:val="24"/>
              </w:rPr>
            </w:pPr>
            <w:r w:rsidRPr="00EA34EA">
              <w:rPr>
                <w:rFonts w:ascii="Akrobat" w:hAnsi="Akrobat"/>
                <w:sz w:val="24"/>
                <w:szCs w:val="24"/>
                <w:lang w:val="en-US"/>
              </w:rPr>
              <w:t>Ability to implement</w:t>
            </w:r>
          </w:p>
        </w:tc>
      </w:tr>
      <w:tr w:rsidR="00984C59" w:rsidTr="00984C59">
        <w:tc>
          <w:tcPr>
            <w:tcW w:w="5228" w:type="dxa"/>
          </w:tcPr>
          <w:p w:rsidR="00984C59" w:rsidRPr="00984C59" w:rsidRDefault="00984C59" w:rsidP="00984C59">
            <w:pPr>
              <w:numPr>
                <w:ilvl w:val="0"/>
                <w:numId w:val="12"/>
              </w:numPr>
              <w:spacing w:before="60" w:after="60"/>
              <w:rPr>
                <w:rFonts w:ascii="Akrobat" w:hAnsi="Akrobat"/>
                <w:sz w:val="24"/>
                <w:szCs w:val="24"/>
              </w:rPr>
            </w:pPr>
            <w:r w:rsidRPr="005B6816">
              <w:rPr>
                <w:rFonts w:ascii="Akrobat" w:hAnsi="Akrobat"/>
                <w:sz w:val="24"/>
                <w:szCs w:val="24"/>
                <w:lang w:val="en-US"/>
              </w:rPr>
              <w:t>Access for all</w:t>
            </w:r>
          </w:p>
        </w:tc>
        <w:tc>
          <w:tcPr>
            <w:tcW w:w="4411" w:type="dxa"/>
          </w:tcPr>
          <w:p w:rsidR="00984C59" w:rsidRPr="00EA34EA" w:rsidRDefault="00984C59" w:rsidP="00984C59">
            <w:pPr>
              <w:spacing w:before="60" w:after="60"/>
              <w:ind w:left="1080"/>
              <w:rPr>
                <w:rFonts w:ascii="Akrobat" w:hAnsi="Akrobat"/>
                <w:sz w:val="24"/>
                <w:szCs w:val="24"/>
                <w:lang w:val="en-US"/>
              </w:rPr>
            </w:pPr>
          </w:p>
        </w:tc>
      </w:tr>
    </w:tbl>
    <w:bookmarkEnd w:id="1"/>
    <w:p w:rsidR="00C9198C" w:rsidRDefault="00C9198C" w:rsidP="00C9198C">
      <w:pPr>
        <w:spacing w:before="60" w:after="60"/>
        <w:rPr>
          <w:rFonts w:ascii="Akrobat" w:hAnsi="Akrobat"/>
          <w:b/>
          <w:bCs/>
          <w:sz w:val="24"/>
          <w:szCs w:val="24"/>
          <w:lang w:val="en-US"/>
        </w:rPr>
      </w:pPr>
      <w:r w:rsidRPr="00C9198C">
        <w:rPr>
          <w:rFonts w:ascii="Akrobat" w:hAnsi="Akrobat"/>
          <w:b/>
          <w:bCs/>
          <w:sz w:val="24"/>
          <w:szCs w:val="24"/>
          <w:lang w:val="en-US"/>
        </w:rPr>
        <w:t>Key partners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411"/>
      </w:tblGrid>
      <w:tr w:rsidR="00984C59" w:rsidTr="00984C59">
        <w:tc>
          <w:tcPr>
            <w:tcW w:w="5228" w:type="dxa"/>
          </w:tcPr>
          <w:p w:rsidR="00984C59" w:rsidRPr="00984C59" w:rsidRDefault="00984C59" w:rsidP="00984C59">
            <w:pPr>
              <w:numPr>
                <w:ilvl w:val="0"/>
                <w:numId w:val="12"/>
              </w:numPr>
              <w:spacing w:before="60" w:after="60"/>
              <w:rPr>
                <w:rFonts w:ascii="Akrobat" w:hAnsi="Akrobat"/>
                <w:sz w:val="24"/>
                <w:szCs w:val="24"/>
                <w:lang w:val="en-US"/>
              </w:rPr>
            </w:pPr>
            <w:r w:rsidRPr="00442433">
              <w:rPr>
                <w:rFonts w:ascii="Akrobat" w:hAnsi="Akrobat"/>
                <w:sz w:val="24"/>
                <w:szCs w:val="24"/>
                <w:lang w:val="en-US"/>
              </w:rPr>
              <w:t>Providers</w:t>
            </w:r>
          </w:p>
        </w:tc>
        <w:tc>
          <w:tcPr>
            <w:tcW w:w="4411" w:type="dxa"/>
          </w:tcPr>
          <w:p w:rsidR="00984C59" w:rsidRPr="009F42CC" w:rsidRDefault="00984C59" w:rsidP="00984C59">
            <w:pPr>
              <w:numPr>
                <w:ilvl w:val="0"/>
                <w:numId w:val="12"/>
              </w:numPr>
              <w:spacing w:before="60" w:after="60"/>
              <w:rPr>
                <w:rFonts w:ascii="Akrobat" w:hAnsi="Akrobat"/>
                <w:sz w:val="24"/>
                <w:szCs w:val="24"/>
                <w:lang w:val="en-US"/>
              </w:rPr>
            </w:pPr>
            <w:r w:rsidRPr="009F42CC">
              <w:rPr>
                <w:rFonts w:ascii="Akrobat" w:hAnsi="Akrobat"/>
                <w:sz w:val="24"/>
                <w:szCs w:val="24"/>
                <w:lang w:val="en-US"/>
              </w:rPr>
              <w:t>Parents, children and families</w:t>
            </w:r>
          </w:p>
        </w:tc>
      </w:tr>
      <w:tr w:rsidR="00984C59" w:rsidTr="00984C59">
        <w:tc>
          <w:tcPr>
            <w:tcW w:w="5228" w:type="dxa"/>
          </w:tcPr>
          <w:p w:rsidR="00984C59" w:rsidRPr="001D0261" w:rsidRDefault="00984C59" w:rsidP="00984C59">
            <w:pPr>
              <w:numPr>
                <w:ilvl w:val="0"/>
                <w:numId w:val="4"/>
              </w:numPr>
              <w:spacing w:before="60" w:after="60"/>
              <w:rPr>
                <w:rFonts w:ascii="Akrobat" w:hAnsi="Akrobat"/>
                <w:sz w:val="24"/>
                <w:szCs w:val="24"/>
                <w:lang w:val="en-US"/>
              </w:rPr>
            </w:pPr>
            <w:r w:rsidRPr="001D0261">
              <w:rPr>
                <w:rFonts w:ascii="Akrobat" w:hAnsi="Akrobat"/>
                <w:sz w:val="24"/>
                <w:szCs w:val="24"/>
                <w:lang w:val="en-US"/>
              </w:rPr>
              <w:t>Children’s Services: Private/Independent, Community-managed, Council-run</w:t>
            </w:r>
          </w:p>
        </w:tc>
        <w:tc>
          <w:tcPr>
            <w:tcW w:w="4411" w:type="dxa"/>
          </w:tcPr>
          <w:p w:rsidR="00984C59" w:rsidRPr="009F42CC" w:rsidRDefault="00984C59" w:rsidP="00984C59">
            <w:pPr>
              <w:numPr>
                <w:ilvl w:val="0"/>
                <w:numId w:val="12"/>
              </w:numPr>
              <w:spacing w:before="60" w:after="60"/>
              <w:rPr>
                <w:rFonts w:ascii="Akrobat" w:hAnsi="Akrobat"/>
                <w:sz w:val="24"/>
                <w:szCs w:val="24"/>
                <w:lang w:val="en-US"/>
              </w:rPr>
            </w:pPr>
            <w:r w:rsidRPr="009F42CC">
              <w:rPr>
                <w:rFonts w:ascii="Akrobat" w:hAnsi="Akrobat"/>
                <w:sz w:val="24"/>
                <w:szCs w:val="24"/>
                <w:lang w:val="en-US"/>
              </w:rPr>
              <w:t>Staff</w:t>
            </w:r>
          </w:p>
        </w:tc>
      </w:tr>
      <w:tr w:rsidR="00984C59" w:rsidTr="00984C59">
        <w:tc>
          <w:tcPr>
            <w:tcW w:w="5228" w:type="dxa"/>
          </w:tcPr>
          <w:p w:rsidR="00984C59" w:rsidRPr="001D0261" w:rsidRDefault="00984C59" w:rsidP="00984C59">
            <w:pPr>
              <w:numPr>
                <w:ilvl w:val="0"/>
                <w:numId w:val="4"/>
              </w:numPr>
              <w:spacing w:before="60" w:after="60"/>
              <w:rPr>
                <w:rFonts w:ascii="Akrobat" w:hAnsi="Akrobat"/>
                <w:sz w:val="24"/>
                <w:szCs w:val="24"/>
                <w:lang w:val="en-US"/>
              </w:rPr>
            </w:pPr>
            <w:r w:rsidRPr="001D0261">
              <w:rPr>
                <w:rFonts w:ascii="Akrobat" w:hAnsi="Akrobat"/>
                <w:sz w:val="24"/>
                <w:szCs w:val="24"/>
                <w:lang w:val="en-US"/>
              </w:rPr>
              <w:t>Complimentary services: maternal child health (including the enhanced service), Council’s Integrated Family Support Service, Star Health and other allied health services, Orange Door, and Child Protection.</w:t>
            </w:r>
          </w:p>
        </w:tc>
        <w:tc>
          <w:tcPr>
            <w:tcW w:w="4411" w:type="dxa"/>
          </w:tcPr>
          <w:p w:rsidR="00984C59" w:rsidRPr="009F42CC" w:rsidRDefault="00984C59" w:rsidP="00984C59">
            <w:pPr>
              <w:numPr>
                <w:ilvl w:val="0"/>
                <w:numId w:val="12"/>
              </w:numPr>
              <w:spacing w:before="60" w:after="60"/>
              <w:rPr>
                <w:rFonts w:ascii="Akrobat" w:hAnsi="Akrobat"/>
                <w:sz w:val="24"/>
                <w:szCs w:val="24"/>
                <w:lang w:val="en-US"/>
              </w:rPr>
            </w:pPr>
            <w:r w:rsidRPr="009F42CC">
              <w:rPr>
                <w:rFonts w:ascii="Akrobat" w:hAnsi="Akrobat"/>
                <w:sz w:val="24"/>
                <w:szCs w:val="24"/>
                <w:lang w:val="en-US"/>
              </w:rPr>
              <w:t>General Community</w:t>
            </w:r>
          </w:p>
        </w:tc>
      </w:tr>
    </w:tbl>
    <w:p w:rsidR="00984C59" w:rsidRDefault="009438AC" w:rsidP="00273909">
      <w:pPr>
        <w:pStyle w:val="TITLE1"/>
        <w:rPr>
          <w:rFonts w:ascii="Akrobat" w:eastAsiaTheme="majorEastAsia" w:hAnsi="Akrobat"/>
          <w:sz w:val="44"/>
          <w:szCs w:val="44"/>
        </w:rPr>
      </w:pPr>
      <w:r>
        <w:rPr>
          <w:rFonts w:ascii="Akrobat" w:eastAsiaTheme="majorEastAsia" w:hAnsi="Akrobat"/>
          <w:sz w:val="44"/>
          <w:szCs w:val="44"/>
        </w:rPr>
        <w:t>Next Steps</w:t>
      </w:r>
    </w:p>
    <w:p w:rsidR="009438AC" w:rsidRDefault="009438AC" w:rsidP="009438AC">
      <w:pPr>
        <w:pStyle w:val="TITLE1"/>
        <w:spacing w:before="120" w:after="120"/>
        <w:rPr>
          <w:rFonts w:ascii="Akrobat" w:eastAsiaTheme="minorHAnsi" w:hAnsi="Akrobat" w:cstheme="minorBidi"/>
          <w:b w:val="0"/>
          <w:noProof w:val="0"/>
          <w:color w:val="auto"/>
          <w:sz w:val="24"/>
          <w:szCs w:val="24"/>
          <w:lang w:val="en-US" w:eastAsia="en-US"/>
        </w:rPr>
      </w:pPr>
      <w:r>
        <w:rPr>
          <w:rFonts w:ascii="Akrobat" w:eastAsiaTheme="minorHAnsi" w:hAnsi="Akrobat" w:cstheme="minorBidi"/>
          <w:b w:val="0"/>
          <w:noProof w:val="0"/>
          <w:color w:val="auto"/>
          <w:sz w:val="24"/>
          <w:szCs w:val="24"/>
          <w:lang w:val="en-US" w:eastAsia="en-US"/>
        </w:rPr>
        <w:t>Once endorsed for release, stage 2 consultation will be conducted with key stakeholders from</w:t>
      </w:r>
      <w:r w:rsidRPr="009438AC">
        <w:rPr>
          <w:rFonts w:ascii="Akrobat" w:eastAsiaTheme="minorHAnsi" w:hAnsi="Akrobat" w:cstheme="minorBidi"/>
          <w:b w:val="0"/>
          <w:noProof w:val="0"/>
          <w:color w:val="auto"/>
          <w:sz w:val="24"/>
          <w:szCs w:val="24"/>
          <w:lang w:val="en-US" w:eastAsia="en-US"/>
        </w:rPr>
        <w:t xml:space="preserve"> 21 March to end of April 2019.</w:t>
      </w:r>
      <w:r>
        <w:rPr>
          <w:rFonts w:ascii="Akrobat" w:eastAsiaTheme="minorHAnsi" w:hAnsi="Akrobat" w:cstheme="minorBidi"/>
          <w:b w:val="0"/>
          <w:noProof w:val="0"/>
          <w:color w:val="auto"/>
          <w:sz w:val="24"/>
          <w:szCs w:val="24"/>
          <w:lang w:val="en-US" w:eastAsia="en-US"/>
        </w:rPr>
        <w:t xml:space="preserve"> This will include:</w:t>
      </w:r>
    </w:p>
    <w:p w:rsidR="009438AC" w:rsidRDefault="009438AC" w:rsidP="009438AC">
      <w:pPr>
        <w:pStyle w:val="TITLE1"/>
        <w:numPr>
          <w:ilvl w:val="0"/>
          <w:numId w:val="22"/>
        </w:numPr>
        <w:spacing w:after="0"/>
        <w:ind w:left="714" w:hanging="357"/>
        <w:rPr>
          <w:rFonts w:ascii="Akrobat" w:eastAsiaTheme="minorHAnsi" w:hAnsi="Akrobat" w:cstheme="minorBidi"/>
          <w:b w:val="0"/>
          <w:noProof w:val="0"/>
          <w:color w:val="auto"/>
          <w:sz w:val="24"/>
          <w:szCs w:val="24"/>
          <w:lang w:val="en-US" w:eastAsia="en-US"/>
        </w:rPr>
      </w:pPr>
      <w:r w:rsidRPr="009438AC">
        <w:rPr>
          <w:rFonts w:ascii="Akrobat" w:eastAsiaTheme="minorHAnsi" w:hAnsi="Akrobat" w:cstheme="minorBidi"/>
          <w:b w:val="0"/>
          <w:noProof w:val="0"/>
          <w:color w:val="auto"/>
          <w:sz w:val="24"/>
          <w:szCs w:val="24"/>
          <w:lang w:val="en-US" w:eastAsia="en-US"/>
        </w:rPr>
        <w:t>pop-up events across the municipality</w:t>
      </w:r>
    </w:p>
    <w:p w:rsidR="009438AC" w:rsidRDefault="009438AC" w:rsidP="009438AC">
      <w:pPr>
        <w:pStyle w:val="TITLE1"/>
        <w:numPr>
          <w:ilvl w:val="0"/>
          <w:numId w:val="22"/>
        </w:numPr>
        <w:spacing w:after="0"/>
        <w:ind w:left="714" w:hanging="357"/>
        <w:rPr>
          <w:rFonts w:ascii="Akrobat" w:eastAsiaTheme="minorHAnsi" w:hAnsi="Akrobat" w:cstheme="minorBidi"/>
          <w:b w:val="0"/>
          <w:noProof w:val="0"/>
          <w:color w:val="auto"/>
          <w:sz w:val="24"/>
          <w:szCs w:val="24"/>
          <w:lang w:val="en-US" w:eastAsia="en-US"/>
        </w:rPr>
      </w:pPr>
      <w:r>
        <w:rPr>
          <w:rFonts w:ascii="Akrobat" w:eastAsiaTheme="minorHAnsi" w:hAnsi="Akrobat" w:cstheme="minorBidi"/>
          <w:b w:val="0"/>
          <w:noProof w:val="0"/>
          <w:color w:val="auto"/>
          <w:sz w:val="24"/>
          <w:szCs w:val="24"/>
          <w:lang w:val="en-US" w:eastAsia="en-US"/>
        </w:rPr>
        <w:t xml:space="preserve">an </w:t>
      </w:r>
      <w:r w:rsidRPr="009438AC">
        <w:rPr>
          <w:rFonts w:ascii="Akrobat" w:eastAsiaTheme="minorHAnsi" w:hAnsi="Akrobat" w:cstheme="minorBidi"/>
          <w:b w:val="0"/>
          <w:noProof w:val="0"/>
          <w:color w:val="auto"/>
          <w:sz w:val="24"/>
          <w:szCs w:val="24"/>
          <w:lang w:val="en-US" w:eastAsia="en-US"/>
        </w:rPr>
        <w:t>online survey</w:t>
      </w:r>
    </w:p>
    <w:p w:rsidR="009438AC" w:rsidRDefault="009438AC" w:rsidP="009438AC">
      <w:pPr>
        <w:pStyle w:val="TITLE1"/>
        <w:numPr>
          <w:ilvl w:val="0"/>
          <w:numId w:val="22"/>
        </w:numPr>
        <w:spacing w:after="0"/>
        <w:ind w:left="714" w:hanging="357"/>
        <w:rPr>
          <w:rFonts w:ascii="Akrobat" w:eastAsiaTheme="minorHAnsi" w:hAnsi="Akrobat" w:cstheme="minorBidi"/>
          <w:b w:val="0"/>
          <w:noProof w:val="0"/>
          <w:color w:val="auto"/>
          <w:sz w:val="24"/>
          <w:szCs w:val="24"/>
          <w:lang w:val="en-US" w:eastAsia="en-US"/>
        </w:rPr>
      </w:pPr>
      <w:r>
        <w:rPr>
          <w:rFonts w:ascii="Akrobat" w:eastAsiaTheme="minorHAnsi" w:hAnsi="Akrobat" w:cstheme="minorBidi"/>
          <w:b w:val="0"/>
          <w:noProof w:val="0"/>
          <w:color w:val="auto"/>
          <w:sz w:val="24"/>
          <w:szCs w:val="24"/>
          <w:lang w:val="en-US" w:eastAsia="en-US"/>
        </w:rPr>
        <w:t>open submissions to the Service Transformation Team (via hardcopy and email)</w:t>
      </w:r>
    </w:p>
    <w:p w:rsidR="009438AC" w:rsidRPr="009438AC" w:rsidRDefault="009438AC" w:rsidP="009438AC">
      <w:pPr>
        <w:pStyle w:val="TITLE1"/>
        <w:spacing w:before="120" w:after="120"/>
        <w:rPr>
          <w:rFonts w:ascii="Akrobat" w:eastAsiaTheme="minorHAnsi" w:hAnsi="Akrobat" w:cstheme="minorBidi"/>
          <w:b w:val="0"/>
          <w:noProof w:val="0"/>
          <w:color w:val="auto"/>
          <w:sz w:val="24"/>
          <w:szCs w:val="24"/>
          <w:lang w:val="en-US" w:eastAsia="en-US"/>
        </w:rPr>
      </w:pPr>
      <w:r>
        <w:rPr>
          <w:rFonts w:ascii="Akrobat" w:eastAsiaTheme="minorHAnsi" w:hAnsi="Akrobat" w:cstheme="minorBidi"/>
          <w:b w:val="0"/>
          <w:noProof w:val="0"/>
          <w:color w:val="auto"/>
          <w:sz w:val="24"/>
          <w:szCs w:val="24"/>
          <w:lang w:val="en-US" w:eastAsia="en-US"/>
        </w:rPr>
        <w:t>This Stage 2 consultation will inform the development of the final policy and implementation plan.</w:t>
      </w:r>
    </w:p>
    <w:p w:rsidR="00FC1197" w:rsidRPr="009438AC" w:rsidRDefault="00FC1197" w:rsidP="00273909">
      <w:pPr>
        <w:pStyle w:val="TITLE1"/>
        <w:rPr>
          <w:rFonts w:ascii="Akrobat" w:eastAsiaTheme="minorHAnsi" w:hAnsi="Akrobat" w:cstheme="minorBidi"/>
          <w:b w:val="0"/>
          <w:noProof w:val="0"/>
          <w:color w:val="auto"/>
          <w:sz w:val="24"/>
          <w:szCs w:val="24"/>
          <w:lang w:val="en-US" w:eastAsia="en-US"/>
        </w:rPr>
        <w:sectPr w:rsidR="00FC1197" w:rsidRPr="009438AC" w:rsidSect="00984C59">
          <w:pgSz w:w="11906" w:h="16838" w:code="9"/>
          <w:pgMar w:top="720" w:right="720" w:bottom="720" w:left="720" w:header="708" w:footer="708" w:gutter="0"/>
          <w:cols w:space="708"/>
          <w:docGrid w:linePitch="360"/>
        </w:sectPr>
      </w:pPr>
    </w:p>
    <w:p w:rsidR="00C9198C" w:rsidRPr="00273909" w:rsidRDefault="00383E8F" w:rsidP="00273909">
      <w:pPr>
        <w:pStyle w:val="TITLE1"/>
        <w:rPr>
          <w:rFonts w:ascii="Akrobat" w:hAnsi="Akrobat"/>
          <w:sz w:val="40"/>
          <w:szCs w:val="40"/>
        </w:rPr>
      </w:pPr>
      <w:r w:rsidRPr="004C3D81">
        <w:rPr>
          <w:rFonts w:ascii="Akrobat" w:eastAsiaTheme="majorEastAsia" w:hAnsi="Akrobat"/>
          <w:sz w:val="44"/>
          <w:szCs w:val="44"/>
        </w:rPr>
        <w:lastRenderedPageBreak/>
        <w:t>Policy Recommendations</w:t>
      </w:r>
    </w:p>
    <w:p w:rsidR="004C3D81" w:rsidRDefault="004C3D81" w:rsidP="004C3D81">
      <w:pPr>
        <w:rPr>
          <w:rFonts w:ascii="Akrobat" w:hAnsi="Akrobat"/>
          <w:color w:val="000000"/>
        </w:rPr>
      </w:pPr>
      <w:r>
        <w:rPr>
          <w:rFonts w:ascii="Akrobat" w:hAnsi="Akrobat"/>
          <w:color w:val="000000"/>
        </w:rPr>
        <w:t>P</w:t>
      </w:r>
      <w:r w:rsidRPr="00836BE4">
        <w:rPr>
          <w:rFonts w:ascii="Akrobat" w:hAnsi="Akrobat"/>
          <w:color w:val="000000"/>
        </w:rPr>
        <w:t>olicy objectives articulate and prioritise the goals for children’s services in the City</w:t>
      </w:r>
      <w:r w:rsidR="007E6D43">
        <w:rPr>
          <w:rFonts w:ascii="Akrobat" w:hAnsi="Akrobat"/>
          <w:color w:val="000000"/>
        </w:rPr>
        <w:t xml:space="preserve"> of Port Phillip, and the </w:t>
      </w:r>
      <w:r>
        <w:rPr>
          <w:rFonts w:ascii="Akrobat" w:hAnsi="Akrobat"/>
          <w:color w:val="000000"/>
        </w:rPr>
        <w:t>Policy Recommendations identify decisions and actions that can support the achievement of policy objectives.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689"/>
        <w:gridCol w:w="19566"/>
      </w:tblGrid>
      <w:tr w:rsidR="00010478" w:rsidRPr="00010478" w:rsidTr="00F221FC">
        <w:trPr>
          <w:trHeight w:val="504"/>
        </w:trPr>
        <w:tc>
          <w:tcPr>
            <w:tcW w:w="22255" w:type="dxa"/>
            <w:gridSpan w:val="2"/>
            <w:shd w:val="clear" w:color="auto" w:fill="CCFFFF"/>
          </w:tcPr>
          <w:p w:rsidR="00010478" w:rsidRPr="00010478" w:rsidRDefault="00010478" w:rsidP="00544311">
            <w:pPr>
              <w:spacing w:before="60" w:after="60"/>
              <w:rPr>
                <w:rFonts w:ascii="Akrobat" w:hAnsi="Akrobat"/>
                <w:b/>
                <w:i/>
                <w:u w:val="single"/>
              </w:rPr>
            </w:pPr>
            <w:r w:rsidRPr="00010478">
              <w:rPr>
                <w:rFonts w:ascii="Akrobat" w:hAnsi="Akrobat"/>
                <w:b/>
                <w:sz w:val="24"/>
                <w:szCs w:val="24"/>
              </w:rPr>
              <w:t>Policy Objective One: Council will work with partners to ensure that every child, regardless of their abilities or background will have access to affordable, safe, accessible, quality early years’ services to support development to their full potential.</w:t>
            </w:r>
          </w:p>
        </w:tc>
      </w:tr>
      <w:tr w:rsidR="00010478" w:rsidRPr="00010478" w:rsidTr="00F221FC">
        <w:trPr>
          <w:trHeight w:val="504"/>
        </w:trPr>
        <w:tc>
          <w:tcPr>
            <w:tcW w:w="2689" w:type="dxa"/>
            <w:shd w:val="clear" w:color="auto" w:fill="EFFFFF"/>
          </w:tcPr>
          <w:p w:rsidR="00010478" w:rsidRPr="00010478" w:rsidRDefault="00010478" w:rsidP="00544311">
            <w:pPr>
              <w:spacing w:before="60" w:after="60"/>
              <w:rPr>
                <w:rFonts w:ascii="Akrobat" w:hAnsi="Akrobat"/>
                <w:sz w:val="24"/>
                <w:szCs w:val="24"/>
              </w:rPr>
            </w:pPr>
            <w:r w:rsidRPr="00010478">
              <w:rPr>
                <w:rFonts w:ascii="Akrobat" w:hAnsi="Akrobat"/>
                <w:b/>
                <w:i/>
              </w:rPr>
              <w:t>Policy recommendation 1.1</w:t>
            </w:r>
          </w:p>
        </w:tc>
        <w:tc>
          <w:tcPr>
            <w:tcW w:w="19566" w:type="dxa"/>
            <w:shd w:val="clear" w:color="auto" w:fill="FFFFFF" w:themeFill="background1"/>
          </w:tcPr>
          <w:p w:rsidR="00010478" w:rsidRPr="00010478" w:rsidRDefault="00010478" w:rsidP="00544311">
            <w:pPr>
              <w:spacing w:before="60" w:after="60"/>
              <w:rPr>
                <w:rFonts w:ascii="Akrobat" w:hAnsi="Akrobat"/>
              </w:rPr>
            </w:pPr>
            <w:r w:rsidRPr="00010478">
              <w:rPr>
                <w:rFonts w:ascii="Akrobat" w:hAnsi="Akrobat"/>
              </w:rPr>
              <w:t>Create a new grant to program to provide a financial subsidy for families experiencing ongoing and situational vulnerability and disadvantage. This subsidy will be available for all eligible City of Port Phillip community members accessing any Early Years’ Service in the City.</w:t>
            </w:r>
          </w:p>
        </w:tc>
      </w:tr>
      <w:tr w:rsidR="00010478" w:rsidRPr="00010478" w:rsidTr="00F221FC">
        <w:trPr>
          <w:trHeight w:val="502"/>
        </w:trPr>
        <w:tc>
          <w:tcPr>
            <w:tcW w:w="2689" w:type="dxa"/>
            <w:shd w:val="clear" w:color="auto" w:fill="EFFFFF"/>
          </w:tcPr>
          <w:p w:rsidR="00010478" w:rsidRPr="00010478" w:rsidRDefault="00010478" w:rsidP="00544311">
            <w:pPr>
              <w:spacing w:before="60" w:after="60"/>
              <w:rPr>
                <w:rFonts w:ascii="Akrobat" w:hAnsi="Akrobat"/>
                <w:sz w:val="24"/>
                <w:szCs w:val="24"/>
              </w:rPr>
            </w:pPr>
            <w:r w:rsidRPr="00010478">
              <w:rPr>
                <w:rFonts w:ascii="Akrobat" w:hAnsi="Akrobat"/>
                <w:b/>
                <w:i/>
              </w:rPr>
              <w:t>Policy recommendation 1.2</w:t>
            </w:r>
          </w:p>
        </w:tc>
        <w:tc>
          <w:tcPr>
            <w:tcW w:w="19566" w:type="dxa"/>
            <w:shd w:val="clear" w:color="auto" w:fill="FFFFFF" w:themeFill="background1"/>
          </w:tcPr>
          <w:p w:rsidR="00010478" w:rsidRPr="00010478" w:rsidRDefault="00010478" w:rsidP="00544311">
            <w:pPr>
              <w:spacing w:before="60" w:after="60"/>
              <w:rPr>
                <w:rFonts w:ascii="Akrobat" w:hAnsi="Akrobat"/>
              </w:rPr>
            </w:pPr>
            <w:r w:rsidRPr="00010478">
              <w:rPr>
                <w:rFonts w:ascii="Akrobat" w:hAnsi="Akrobat"/>
              </w:rPr>
              <w:t>Support Child Safe Standards implementation across all early years’ services (especially toy libraries and playgroups) through an education and capacity-building program.</w:t>
            </w:r>
          </w:p>
        </w:tc>
      </w:tr>
      <w:tr w:rsidR="00010478" w:rsidRPr="00010478" w:rsidTr="00F221FC">
        <w:trPr>
          <w:trHeight w:val="502"/>
        </w:trPr>
        <w:tc>
          <w:tcPr>
            <w:tcW w:w="2689" w:type="dxa"/>
            <w:shd w:val="clear" w:color="auto" w:fill="EFFFFF"/>
          </w:tcPr>
          <w:p w:rsidR="00010478" w:rsidRPr="00010478" w:rsidRDefault="00010478" w:rsidP="00544311">
            <w:pPr>
              <w:spacing w:before="60" w:after="60"/>
              <w:rPr>
                <w:rFonts w:ascii="Akrobat" w:hAnsi="Akrobat"/>
                <w:sz w:val="24"/>
                <w:szCs w:val="24"/>
              </w:rPr>
            </w:pPr>
            <w:r w:rsidRPr="00010478">
              <w:rPr>
                <w:rFonts w:ascii="Akrobat" w:hAnsi="Akrobat"/>
                <w:b/>
                <w:i/>
              </w:rPr>
              <w:t>Policy recommendation 1.3</w:t>
            </w:r>
          </w:p>
        </w:tc>
        <w:tc>
          <w:tcPr>
            <w:tcW w:w="19566" w:type="dxa"/>
            <w:shd w:val="clear" w:color="auto" w:fill="FFFFFF" w:themeFill="background1"/>
          </w:tcPr>
          <w:p w:rsidR="00010478" w:rsidRPr="00010478" w:rsidRDefault="00010478" w:rsidP="00544311">
            <w:pPr>
              <w:spacing w:before="60" w:after="60"/>
              <w:rPr>
                <w:rFonts w:ascii="Akrobat" w:hAnsi="Akrobat"/>
                <w:b/>
                <w:i/>
                <w:u w:val="single"/>
              </w:rPr>
            </w:pPr>
            <w:r w:rsidRPr="00010478">
              <w:rPr>
                <w:rFonts w:ascii="Akrobat" w:hAnsi="Akrobat"/>
              </w:rPr>
              <w:t xml:space="preserve">Fund an early intervention outreach role to work with relevant service providers in the City (child protection, homelessness, mental health, family violence) to increase participation of vulnerable children in early childhood education services, especially kindergarten services. </w:t>
            </w:r>
          </w:p>
        </w:tc>
      </w:tr>
      <w:tr w:rsidR="00010478" w:rsidRPr="00010478" w:rsidTr="00F221FC">
        <w:trPr>
          <w:trHeight w:val="502"/>
        </w:trPr>
        <w:tc>
          <w:tcPr>
            <w:tcW w:w="2689" w:type="dxa"/>
            <w:shd w:val="clear" w:color="auto" w:fill="EFFFFF"/>
          </w:tcPr>
          <w:p w:rsidR="00010478" w:rsidRPr="00010478" w:rsidRDefault="00010478" w:rsidP="00544311">
            <w:pPr>
              <w:spacing w:before="60" w:after="60"/>
              <w:rPr>
                <w:rFonts w:ascii="Akrobat" w:hAnsi="Akrobat"/>
                <w:sz w:val="24"/>
                <w:szCs w:val="24"/>
              </w:rPr>
            </w:pPr>
            <w:r w:rsidRPr="00010478">
              <w:rPr>
                <w:rFonts w:ascii="Akrobat" w:hAnsi="Akrobat"/>
                <w:b/>
                <w:i/>
              </w:rPr>
              <w:t>Policy recommendation 1.4</w:t>
            </w:r>
          </w:p>
        </w:tc>
        <w:tc>
          <w:tcPr>
            <w:tcW w:w="19566" w:type="dxa"/>
            <w:shd w:val="clear" w:color="auto" w:fill="FFFFFF" w:themeFill="background1"/>
          </w:tcPr>
          <w:p w:rsidR="00010478" w:rsidRPr="00010478" w:rsidRDefault="00010478" w:rsidP="00544311">
            <w:pPr>
              <w:spacing w:before="60" w:after="60"/>
              <w:rPr>
                <w:rFonts w:ascii="Akrobat" w:hAnsi="Akrobat"/>
                <w:b/>
                <w:i/>
                <w:u w:val="single"/>
              </w:rPr>
            </w:pPr>
            <w:r w:rsidRPr="00010478">
              <w:rPr>
                <w:rFonts w:ascii="Akrobat" w:hAnsi="Akrobat"/>
              </w:rPr>
              <w:t>Develop a Children’s Services website that will provide information on all children’s services in the City. This will include services provided, vacancies, specialist expertise, fee levels, educational approaches, target groups served and more. Participation in the website should be a condition for services to receive Council grants.</w:t>
            </w:r>
          </w:p>
        </w:tc>
      </w:tr>
      <w:tr w:rsidR="00010478" w:rsidRPr="00010478" w:rsidTr="00F221FC">
        <w:trPr>
          <w:trHeight w:val="383"/>
        </w:trPr>
        <w:tc>
          <w:tcPr>
            <w:tcW w:w="22255" w:type="dxa"/>
            <w:gridSpan w:val="2"/>
            <w:shd w:val="clear" w:color="auto" w:fill="CCFFFF"/>
          </w:tcPr>
          <w:p w:rsidR="00010478" w:rsidRPr="00010478" w:rsidRDefault="00010478" w:rsidP="00544311">
            <w:pPr>
              <w:spacing w:before="60" w:after="60"/>
              <w:rPr>
                <w:rFonts w:ascii="Akrobat" w:hAnsi="Akrobat"/>
                <w:b/>
                <w:i/>
                <w:u w:val="single"/>
                <w:lang w:val="en-US"/>
              </w:rPr>
            </w:pPr>
            <w:r w:rsidRPr="00010478">
              <w:rPr>
                <w:rFonts w:ascii="Akrobat" w:hAnsi="Akrobat"/>
                <w:b/>
                <w:sz w:val="24"/>
                <w:szCs w:val="24"/>
              </w:rPr>
              <w:t>Policy Objective Two: Council will understand current and future needs of families in the city and influence the provision of early years’ services to meet those needs.</w:t>
            </w:r>
          </w:p>
        </w:tc>
      </w:tr>
      <w:tr w:rsidR="00010478" w:rsidRPr="00010478" w:rsidTr="00F221FC">
        <w:trPr>
          <w:trHeight w:val="990"/>
        </w:trPr>
        <w:tc>
          <w:tcPr>
            <w:tcW w:w="2689" w:type="dxa"/>
            <w:shd w:val="clear" w:color="auto" w:fill="EFFFFF"/>
          </w:tcPr>
          <w:p w:rsidR="00010478" w:rsidRPr="00010478" w:rsidRDefault="00010478" w:rsidP="00544311">
            <w:pPr>
              <w:spacing w:before="60" w:after="60"/>
              <w:rPr>
                <w:rFonts w:ascii="Akrobat" w:hAnsi="Akrobat"/>
                <w:sz w:val="24"/>
                <w:szCs w:val="24"/>
              </w:rPr>
            </w:pPr>
            <w:r w:rsidRPr="00010478">
              <w:rPr>
                <w:rFonts w:ascii="Akrobat" w:hAnsi="Akrobat"/>
                <w:b/>
                <w:i/>
              </w:rPr>
              <w:t>Policy recommendation 2.1</w:t>
            </w:r>
          </w:p>
        </w:tc>
        <w:tc>
          <w:tcPr>
            <w:tcW w:w="19566" w:type="dxa"/>
            <w:shd w:val="clear" w:color="auto" w:fill="FFFFFF" w:themeFill="background1"/>
          </w:tcPr>
          <w:p w:rsidR="00010478" w:rsidRPr="00010478" w:rsidRDefault="00010478" w:rsidP="00544311">
            <w:pPr>
              <w:spacing w:before="60" w:after="60"/>
              <w:rPr>
                <w:rFonts w:ascii="Akrobat" w:hAnsi="Akrobat"/>
              </w:rPr>
            </w:pPr>
            <w:r w:rsidRPr="00010478">
              <w:rPr>
                <w:rFonts w:ascii="Akrobat" w:hAnsi="Akrobat"/>
              </w:rPr>
              <w:t>Review and update the service model for toy libraries to include:</w:t>
            </w:r>
          </w:p>
          <w:p w:rsidR="00010478" w:rsidRPr="00010478" w:rsidRDefault="00010478" w:rsidP="00544311">
            <w:pPr>
              <w:numPr>
                <w:ilvl w:val="0"/>
                <w:numId w:val="6"/>
              </w:numPr>
              <w:spacing w:before="60" w:after="60"/>
              <w:rPr>
                <w:rFonts w:ascii="Akrobat" w:hAnsi="Akrobat"/>
              </w:rPr>
            </w:pPr>
            <w:r w:rsidRPr="00010478">
              <w:rPr>
                <w:rFonts w:ascii="Akrobat" w:hAnsi="Akrobat"/>
              </w:rPr>
              <w:t>Review funding model and operating subsidy to increase operating hours at current toy library sites to increase access and availability to services for residents now and into the future in existing Port Phillip areas.</w:t>
            </w:r>
          </w:p>
          <w:p w:rsidR="00010478" w:rsidRPr="00010478" w:rsidRDefault="00010478" w:rsidP="00544311">
            <w:pPr>
              <w:numPr>
                <w:ilvl w:val="0"/>
                <w:numId w:val="6"/>
              </w:numPr>
              <w:spacing w:before="60" w:after="60"/>
              <w:rPr>
                <w:rFonts w:ascii="Akrobat" w:hAnsi="Akrobat"/>
              </w:rPr>
            </w:pPr>
            <w:r w:rsidRPr="00010478">
              <w:rPr>
                <w:rFonts w:ascii="Akrobat" w:hAnsi="Akrobat"/>
              </w:rPr>
              <w:t xml:space="preserve">Develop one new toy library site in </w:t>
            </w:r>
            <w:proofErr w:type="spellStart"/>
            <w:r w:rsidRPr="00010478">
              <w:rPr>
                <w:rFonts w:ascii="Akrobat" w:hAnsi="Akrobat"/>
              </w:rPr>
              <w:t>Fishermans</w:t>
            </w:r>
            <w:proofErr w:type="spellEnd"/>
            <w:r w:rsidRPr="00010478">
              <w:rPr>
                <w:rFonts w:ascii="Akrobat" w:hAnsi="Akrobat"/>
              </w:rPr>
              <w:t xml:space="preserve"> Bend to service the growing population, as part of an integrated hub.</w:t>
            </w:r>
          </w:p>
        </w:tc>
      </w:tr>
      <w:tr w:rsidR="00010478" w:rsidRPr="00010478" w:rsidTr="00F221FC">
        <w:trPr>
          <w:trHeight w:val="402"/>
        </w:trPr>
        <w:tc>
          <w:tcPr>
            <w:tcW w:w="2689" w:type="dxa"/>
            <w:shd w:val="clear" w:color="auto" w:fill="EFFFFF"/>
          </w:tcPr>
          <w:p w:rsidR="00010478" w:rsidRPr="00010478" w:rsidRDefault="00010478" w:rsidP="00544311">
            <w:pPr>
              <w:spacing w:before="60" w:after="60"/>
              <w:rPr>
                <w:rFonts w:ascii="Akrobat" w:hAnsi="Akrobat"/>
                <w:sz w:val="24"/>
                <w:szCs w:val="24"/>
              </w:rPr>
            </w:pPr>
            <w:r w:rsidRPr="00010478">
              <w:rPr>
                <w:rFonts w:ascii="Akrobat" w:hAnsi="Akrobat"/>
                <w:b/>
                <w:i/>
              </w:rPr>
              <w:t>Policy recommendation 2.2</w:t>
            </w:r>
          </w:p>
        </w:tc>
        <w:tc>
          <w:tcPr>
            <w:tcW w:w="19566" w:type="dxa"/>
            <w:shd w:val="clear" w:color="auto" w:fill="FFFFFF" w:themeFill="background1"/>
          </w:tcPr>
          <w:p w:rsidR="00010478" w:rsidRPr="00010478" w:rsidRDefault="00010478" w:rsidP="00544311">
            <w:pPr>
              <w:spacing w:before="60" w:after="60"/>
              <w:rPr>
                <w:rFonts w:ascii="Akrobat" w:hAnsi="Akrobat"/>
              </w:rPr>
            </w:pPr>
            <w:r w:rsidRPr="00010478">
              <w:rPr>
                <w:rFonts w:ascii="Akrobat" w:hAnsi="Akrobat"/>
              </w:rPr>
              <w:t>Monitor, track, encourage and report on the market response to childcare demand.</w:t>
            </w:r>
          </w:p>
        </w:tc>
      </w:tr>
      <w:tr w:rsidR="00010478" w:rsidRPr="00010478" w:rsidTr="00F221FC">
        <w:trPr>
          <w:trHeight w:val="990"/>
        </w:trPr>
        <w:tc>
          <w:tcPr>
            <w:tcW w:w="2689" w:type="dxa"/>
            <w:shd w:val="clear" w:color="auto" w:fill="EFFFFF"/>
          </w:tcPr>
          <w:p w:rsidR="00010478" w:rsidRPr="00010478" w:rsidRDefault="00010478" w:rsidP="00544311">
            <w:pPr>
              <w:spacing w:before="60" w:after="60"/>
              <w:rPr>
                <w:rFonts w:ascii="Akrobat" w:hAnsi="Akrobat"/>
                <w:sz w:val="24"/>
                <w:szCs w:val="24"/>
              </w:rPr>
            </w:pPr>
            <w:r w:rsidRPr="00010478">
              <w:rPr>
                <w:rFonts w:ascii="Akrobat" w:hAnsi="Akrobat"/>
                <w:b/>
                <w:i/>
              </w:rPr>
              <w:t>Policy recommendation 2.3</w:t>
            </w:r>
          </w:p>
        </w:tc>
        <w:tc>
          <w:tcPr>
            <w:tcW w:w="19566" w:type="dxa"/>
            <w:shd w:val="clear" w:color="auto" w:fill="FFFFFF" w:themeFill="background1"/>
          </w:tcPr>
          <w:p w:rsidR="00010478" w:rsidRPr="00010478" w:rsidRDefault="00010478" w:rsidP="00544311">
            <w:pPr>
              <w:spacing w:before="60" w:after="60"/>
              <w:rPr>
                <w:rFonts w:ascii="Akrobat" w:hAnsi="Akrobat"/>
              </w:rPr>
            </w:pPr>
            <w:r w:rsidRPr="00010478">
              <w:rPr>
                <w:rFonts w:ascii="Akrobat" w:hAnsi="Akrobat"/>
              </w:rPr>
              <w:t>Review and update the service model for playgroups to include:</w:t>
            </w:r>
          </w:p>
          <w:p w:rsidR="00010478" w:rsidRPr="00010478" w:rsidRDefault="00010478" w:rsidP="00544311">
            <w:pPr>
              <w:numPr>
                <w:ilvl w:val="0"/>
                <w:numId w:val="7"/>
              </w:numPr>
              <w:spacing w:before="60" w:after="60"/>
              <w:rPr>
                <w:rFonts w:ascii="Akrobat" w:hAnsi="Akrobat"/>
              </w:rPr>
            </w:pPr>
            <w:r w:rsidRPr="00010478">
              <w:rPr>
                <w:rFonts w:ascii="Akrobat" w:hAnsi="Akrobat"/>
              </w:rPr>
              <w:t xml:space="preserve">A dedicated, or several functional multipurpose, playgroup space/s to be considered in </w:t>
            </w:r>
            <w:proofErr w:type="spellStart"/>
            <w:r w:rsidRPr="00010478">
              <w:rPr>
                <w:rFonts w:ascii="Akrobat" w:hAnsi="Akrobat"/>
              </w:rPr>
              <w:t>Fishermans</w:t>
            </w:r>
            <w:proofErr w:type="spellEnd"/>
            <w:r w:rsidRPr="00010478">
              <w:rPr>
                <w:rFonts w:ascii="Akrobat" w:hAnsi="Akrobat"/>
              </w:rPr>
              <w:t xml:space="preserve"> Bend, as part of an integrated hub.</w:t>
            </w:r>
          </w:p>
          <w:p w:rsidR="00010478" w:rsidRPr="00010478" w:rsidRDefault="00010478" w:rsidP="00544311">
            <w:pPr>
              <w:numPr>
                <w:ilvl w:val="0"/>
                <w:numId w:val="7"/>
              </w:numPr>
              <w:spacing w:before="60" w:after="60"/>
              <w:rPr>
                <w:rFonts w:ascii="Akrobat" w:hAnsi="Akrobat"/>
              </w:rPr>
            </w:pPr>
            <w:r w:rsidRPr="00010478">
              <w:rPr>
                <w:rFonts w:ascii="Akrobat" w:hAnsi="Akrobat"/>
              </w:rPr>
              <w:t>An additional playgroup or children’s multipurpose space in the north end of Port Phillip to be considered (South Melbourne or Port Melbourne neighbourhoods).</w:t>
            </w:r>
          </w:p>
          <w:p w:rsidR="00010478" w:rsidRPr="00010478" w:rsidRDefault="00010478" w:rsidP="00544311">
            <w:pPr>
              <w:numPr>
                <w:ilvl w:val="0"/>
                <w:numId w:val="7"/>
              </w:numPr>
              <w:spacing w:before="60" w:after="60"/>
              <w:rPr>
                <w:rFonts w:ascii="Akrobat" w:hAnsi="Akrobat"/>
              </w:rPr>
            </w:pPr>
            <w:r w:rsidRPr="00010478">
              <w:rPr>
                <w:rFonts w:ascii="Akrobat" w:hAnsi="Akrobat"/>
              </w:rPr>
              <w:t>Make available the playgroup rooms in Bubup Nairm Family and Children’s Centre across five days of the week and transition other programs into other Family Services Rooms in the building to increase availability and capacity.</w:t>
            </w:r>
          </w:p>
        </w:tc>
      </w:tr>
      <w:tr w:rsidR="00010478" w:rsidRPr="00010478" w:rsidTr="00F221FC">
        <w:trPr>
          <w:trHeight w:val="582"/>
        </w:trPr>
        <w:tc>
          <w:tcPr>
            <w:tcW w:w="2689" w:type="dxa"/>
            <w:shd w:val="clear" w:color="auto" w:fill="EFFFFF"/>
          </w:tcPr>
          <w:p w:rsidR="00010478" w:rsidRPr="00010478" w:rsidRDefault="00010478" w:rsidP="00544311">
            <w:pPr>
              <w:spacing w:before="60" w:after="60"/>
              <w:rPr>
                <w:rFonts w:ascii="Akrobat" w:hAnsi="Akrobat"/>
                <w:sz w:val="24"/>
                <w:szCs w:val="24"/>
              </w:rPr>
            </w:pPr>
            <w:r w:rsidRPr="00010478">
              <w:rPr>
                <w:rFonts w:ascii="Akrobat" w:hAnsi="Akrobat"/>
                <w:b/>
                <w:i/>
              </w:rPr>
              <w:t>Policy recommendation 2.4</w:t>
            </w:r>
          </w:p>
        </w:tc>
        <w:tc>
          <w:tcPr>
            <w:tcW w:w="19566" w:type="dxa"/>
            <w:shd w:val="clear" w:color="auto" w:fill="FFFFFF" w:themeFill="background1"/>
          </w:tcPr>
          <w:p w:rsidR="00010478" w:rsidRPr="00010478" w:rsidRDefault="00010478" w:rsidP="00544311">
            <w:pPr>
              <w:spacing w:before="60" w:after="60"/>
              <w:rPr>
                <w:rFonts w:ascii="Akrobat" w:hAnsi="Akrobat"/>
                <w:lang w:val="en-US"/>
              </w:rPr>
            </w:pPr>
            <w:r w:rsidRPr="00010478">
              <w:rPr>
                <w:rFonts w:ascii="Akrobat" w:hAnsi="Akrobat"/>
              </w:rPr>
              <w:t>With the addition of funded three-year-old Kindergarten, consider transitioning current Council assets into kindergarten facilities to meet future demand where relevant, especially where the private market is meeting the demand/need for childcare services in that area.</w:t>
            </w:r>
          </w:p>
        </w:tc>
      </w:tr>
      <w:tr w:rsidR="00010478" w:rsidRPr="00010478" w:rsidTr="00F221FC">
        <w:trPr>
          <w:trHeight w:val="382"/>
        </w:trPr>
        <w:tc>
          <w:tcPr>
            <w:tcW w:w="22255" w:type="dxa"/>
            <w:gridSpan w:val="2"/>
            <w:shd w:val="clear" w:color="auto" w:fill="CCFFFF"/>
          </w:tcPr>
          <w:p w:rsidR="00010478" w:rsidRPr="00010478" w:rsidRDefault="00010478" w:rsidP="00544311">
            <w:pPr>
              <w:spacing w:before="60" w:after="60"/>
              <w:rPr>
                <w:rFonts w:ascii="Akrobat" w:hAnsi="Akrobat"/>
                <w:b/>
                <w:sz w:val="24"/>
                <w:szCs w:val="24"/>
              </w:rPr>
            </w:pPr>
            <w:r w:rsidRPr="00010478">
              <w:rPr>
                <w:rFonts w:ascii="Akrobat" w:hAnsi="Akrobat"/>
                <w:b/>
                <w:sz w:val="24"/>
                <w:szCs w:val="24"/>
              </w:rPr>
              <w:t>Policy Objective Three: Early years’ services will be financially sustainable and consistently aligned with relevant policies and legislation at the local, state and federal level.</w:t>
            </w:r>
          </w:p>
        </w:tc>
      </w:tr>
      <w:tr w:rsidR="00010478" w:rsidRPr="00010478" w:rsidTr="00F221FC">
        <w:trPr>
          <w:trHeight w:val="416"/>
        </w:trPr>
        <w:tc>
          <w:tcPr>
            <w:tcW w:w="2689" w:type="dxa"/>
            <w:shd w:val="clear" w:color="auto" w:fill="EFFFFF"/>
          </w:tcPr>
          <w:p w:rsidR="00010478" w:rsidRPr="00010478" w:rsidRDefault="00010478" w:rsidP="00544311">
            <w:pPr>
              <w:spacing w:before="60" w:after="60"/>
              <w:rPr>
                <w:rFonts w:ascii="Akrobat" w:hAnsi="Akrobat"/>
                <w:b/>
                <w:i/>
              </w:rPr>
            </w:pPr>
            <w:r w:rsidRPr="00010478">
              <w:rPr>
                <w:rFonts w:ascii="Akrobat" w:hAnsi="Akrobat"/>
                <w:b/>
                <w:i/>
              </w:rPr>
              <w:t>Policy recommendation 3.1</w:t>
            </w:r>
          </w:p>
        </w:tc>
        <w:tc>
          <w:tcPr>
            <w:tcW w:w="19566" w:type="dxa"/>
            <w:shd w:val="clear" w:color="auto" w:fill="FFFFFF" w:themeFill="background1"/>
          </w:tcPr>
          <w:p w:rsidR="00010478" w:rsidRPr="00010478" w:rsidRDefault="00010478" w:rsidP="00544311">
            <w:pPr>
              <w:spacing w:before="60" w:after="60"/>
              <w:rPr>
                <w:rFonts w:ascii="Akrobat" w:hAnsi="Akrobat"/>
                <w:b/>
                <w:i/>
                <w:u w:val="single"/>
              </w:rPr>
            </w:pPr>
            <w:r w:rsidRPr="00010478">
              <w:rPr>
                <w:rFonts w:ascii="Akrobat" w:hAnsi="Akrobat"/>
              </w:rPr>
              <w:t>Council to decide the future service model for childcare services from five policy options (A, B, C, D, E).</w:t>
            </w:r>
          </w:p>
        </w:tc>
      </w:tr>
    </w:tbl>
    <w:tbl>
      <w:tblPr>
        <w:tblStyle w:val="TableGrid"/>
        <w:tblW w:w="22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123"/>
        <w:gridCol w:w="5387"/>
        <w:gridCol w:w="4819"/>
        <w:gridCol w:w="3402"/>
        <w:gridCol w:w="2835"/>
      </w:tblGrid>
      <w:tr w:rsidR="00F221FC" w:rsidRPr="0003578E" w:rsidTr="00F221FC">
        <w:trPr>
          <w:trHeight w:val="1560"/>
        </w:trPr>
        <w:tc>
          <w:tcPr>
            <w:tcW w:w="5812" w:type="dxa"/>
            <w:gridSpan w:val="2"/>
            <w:shd w:val="clear" w:color="auto" w:fill="CCFFFF"/>
          </w:tcPr>
          <w:p w:rsidR="00984C59" w:rsidRPr="00D845CB" w:rsidRDefault="00984C59" w:rsidP="00544311">
            <w:pPr>
              <w:spacing w:before="60" w:after="60"/>
              <w:rPr>
                <w:rFonts w:ascii="Akrobat" w:hAnsi="Akrobat"/>
              </w:rPr>
            </w:pPr>
            <w:r w:rsidRPr="00200EA2">
              <w:rPr>
                <w:rFonts w:ascii="Akrobat" w:hAnsi="Akrobat"/>
                <w:i/>
              </w:rPr>
              <w:t>Option A</w:t>
            </w:r>
            <w:r>
              <w:rPr>
                <w:rFonts w:ascii="Akrobat" w:hAnsi="Akrobat"/>
              </w:rPr>
              <w:t xml:space="preserve"> - </w:t>
            </w:r>
            <w:r w:rsidRPr="00D845CB">
              <w:rPr>
                <w:rFonts w:ascii="Akrobat" w:hAnsi="Akrobat"/>
              </w:rPr>
              <w:t>Council continues operating and subsidising childcare services as is.</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This option is likely to be in breach of National Competition Policy.</w:t>
            </w:r>
          </w:p>
          <w:p w:rsidR="00984C59" w:rsidRDefault="00984C59" w:rsidP="00544311">
            <w:pPr>
              <w:pStyle w:val="ListParagraph"/>
              <w:numPr>
                <w:ilvl w:val="0"/>
                <w:numId w:val="17"/>
              </w:numPr>
              <w:spacing w:before="60" w:after="60"/>
              <w:rPr>
                <w:rFonts w:ascii="Akrobat" w:hAnsi="Akrobat"/>
              </w:rPr>
            </w:pPr>
            <w:r w:rsidRPr="00D2563D">
              <w:rPr>
                <w:rFonts w:ascii="Akrobat" w:hAnsi="Akrobat"/>
              </w:rPr>
              <w:t>It is unlikely Council will be able to maintain and renew all existing assets to meet current and future demand, functionality and compliance issues.</w:t>
            </w:r>
          </w:p>
          <w:p w:rsidR="00984C59" w:rsidRDefault="00984C59" w:rsidP="00544311">
            <w:pPr>
              <w:pStyle w:val="ListParagraph"/>
              <w:numPr>
                <w:ilvl w:val="0"/>
                <w:numId w:val="17"/>
              </w:numPr>
              <w:spacing w:before="60" w:after="60"/>
              <w:rPr>
                <w:rFonts w:ascii="Akrobat" w:hAnsi="Akrobat"/>
              </w:rPr>
            </w:pPr>
            <w:r w:rsidRPr="00C70141">
              <w:rPr>
                <w:rFonts w:ascii="Akrobat" w:hAnsi="Akrobat"/>
              </w:rPr>
              <w:t xml:space="preserve">Council subsidies will continue to be untargeted and not based on need. </w:t>
            </w:r>
          </w:p>
          <w:p w:rsidR="00984C59" w:rsidRDefault="00984C59" w:rsidP="00544311">
            <w:pPr>
              <w:pStyle w:val="ListParagraph"/>
              <w:numPr>
                <w:ilvl w:val="0"/>
                <w:numId w:val="17"/>
              </w:numPr>
              <w:spacing w:before="60" w:after="60"/>
              <w:rPr>
                <w:rFonts w:ascii="Akrobat" w:hAnsi="Akrobat"/>
              </w:rPr>
            </w:pPr>
            <w:r w:rsidRPr="00C70141">
              <w:rPr>
                <w:rFonts w:ascii="Akrobat" w:hAnsi="Akrobat"/>
              </w:rPr>
              <w:t>Some assets will not be fit-for-purpose or compliant with legislation.</w:t>
            </w:r>
          </w:p>
          <w:p w:rsidR="00984C59" w:rsidRPr="00C70141" w:rsidRDefault="00984C59" w:rsidP="00544311">
            <w:pPr>
              <w:pStyle w:val="ListParagraph"/>
              <w:numPr>
                <w:ilvl w:val="0"/>
                <w:numId w:val="17"/>
              </w:numPr>
              <w:spacing w:before="60" w:after="60"/>
              <w:rPr>
                <w:rFonts w:ascii="Akrobat" w:hAnsi="Akrobat"/>
              </w:rPr>
            </w:pPr>
            <w:r w:rsidRPr="00C70141">
              <w:rPr>
                <w:rFonts w:ascii="Akrobat" w:hAnsi="Akrobat"/>
              </w:rPr>
              <w:t>Could explore co-funding or lease-to-own opportunities with tenants of council-owned facilities.</w:t>
            </w:r>
          </w:p>
        </w:tc>
        <w:tc>
          <w:tcPr>
            <w:tcW w:w="5387" w:type="dxa"/>
            <w:shd w:val="clear" w:color="auto" w:fill="EFFFFF"/>
          </w:tcPr>
          <w:p w:rsidR="00984C59" w:rsidRPr="00D845CB" w:rsidRDefault="00984C59" w:rsidP="00544311">
            <w:pPr>
              <w:spacing w:before="60" w:after="60"/>
              <w:rPr>
                <w:rFonts w:ascii="Akrobat" w:hAnsi="Akrobat"/>
              </w:rPr>
            </w:pPr>
            <w:r w:rsidRPr="00200EA2">
              <w:rPr>
                <w:rFonts w:ascii="Akrobat" w:hAnsi="Akrobat"/>
                <w:i/>
              </w:rPr>
              <w:t>Option B</w:t>
            </w:r>
            <w:r>
              <w:rPr>
                <w:rFonts w:ascii="Akrobat" w:hAnsi="Akrobat"/>
              </w:rPr>
              <w:t xml:space="preserve"> - </w:t>
            </w:r>
            <w:r w:rsidRPr="00D845CB">
              <w:rPr>
                <w:rFonts w:ascii="Akrobat" w:hAnsi="Akrobat"/>
              </w:rPr>
              <w:t>Council continues operating services, but at full cost recovery.</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This option is likely to meet National Competition Policy requirements.</w:t>
            </w:r>
          </w:p>
          <w:p w:rsidR="00984C59" w:rsidRDefault="00984C59" w:rsidP="00544311">
            <w:pPr>
              <w:pStyle w:val="ListParagraph"/>
              <w:numPr>
                <w:ilvl w:val="0"/>
                <w:numId w:val="17"/>
              </w:numPr>
              <w:spacing w:before="60" w:after="60"/>
              <w:rPr>
                <w:rFonts w:ascii="Akrobat" w:hAnsi="Akrobat"/>
              </w:rPr>
            </w:pPr>
            <w:r w:rsidRPr="00D2563D">
              <w:rPr>
                <w:rFonts w:ascii="Akrobat" w:hAnsi="Akrobat"/>
              </w:rPr>
              <w:t xml:space="preserve">Requires a review of infrastructure and maintenance levies to ensure they cover all renewal and utility costs. </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Will require increased fees at Council-run childcare services to allow for cost recovery ($5-$15 per day).</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Explore co-funding or lease-to-own opportunities with tenants of council-owned facilities.</w:t>
            </w:r>
          </w:p>
          <w:p w:rsidR="00984C59" w:rsidRPr="004C3D81" w:rsidRDefault="00984C59" w:rsidP="00544311">
            <w:pPr>
              <w:pStyle w:val="ListParagraph"/>
              <w:numPr>
                <w:ilvl w:val="0"/>
                <w:numId w:val="17"/>
              </w:numPr>
              <w:spacing w:before="60" w:after="60"/>
              <w:rPr>
                <w:rFonts w:ascii="Akrobat" w:hAnsi="Akrobat"/>
              </w:rPr>
            </w:pPr>
            <w:r w:rsidRPr="00D2563D">
              <w:rPr>
                <w:rFonts w:ascii="Akrobat" w:hAnsi="Akrobat"/>
              </w:rPr>
              <w:t>Continued support for community managed centres.</w:t>
            </w:r>
          </w:p>
        </w:tc>
        <w:tc>
          <w:tcPr>
            <w:tcW w:w="4819" w:type="dxa"/>
            <w:shd w:val="clear" w:color="auto" w:fill="CCFFFF"/>
          </w:tcPr>
          <w:p w:rsidR="00984C59" w:rsidRPr="00D845CB" w:rsidRDefault="00984C59" w:rsidP="00544311">
            <w:pPr>
              <w:spacing w:before="60" w:after="60"/>
              <w:rPr>
                <w:rFonts w:ascii="Akrobat" w:hAnsi="Akrobat"/>
              </w:rPr>
            </w:pPr>
            <w:r w:rsidRPr="00200EA2">
              <w:rPr>
                <w:rFonts w:ascii="Akrobat" w:hAnsi="Akrobat"/>
                <w:i/>
              </w:rPr>
              <w:t>Option C</w:t>
            </w:r>
            <w:r>
              <w:rPr>
                <w:rFonts w:ascii="Akrobat" w:hAnsi="Akrobat"/>
              </w:rPr>
              <w:t xml:space="preserve"> - </w:t>
            </w:r>
            <w:r w:rsidRPr="00D845CB">
              <w:rPr>
                <w:rFonts w:ascii="Akrobat" w:hAnsi="Akrobat"/>
              </w:rPr>
              <w:t>Council ceases operating Council-run childcare services and transition services to not-for-profit providers.</w:t>
            </w:r>
          </w:p>
          <w:p w:rsidR="00984C59" w:rsidRDefault="00984C59" w:rsidP="00544311">
            <w:pPr>
              <w:pStyle w:val="ListParagraph"/>
              <w:numPr>
                <w:ilvl w:val="0"/>
                <w:numId w:val="17"/>
              </w:numPr>
              <w:spacing w:before="60" w:after="60"/>
              <w:rPr>
                <w:rFonts w:ascii="Akrobat" w:hAnsi="Akrobat"/>
              </w:rPr>
            </w:pPr>
            <w:r w:rsidRPr="00D2563D">
              <w:rPr>
                <w:rFonts w:ascii="Akrobat" w:hAnsi="Akrobat"/>
              </w:rPr>
              <w:t xml:space="preserve">This would include full cost recovery rental arrangements, and utilities at cost to new owner. </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Meets all industrial obligations under relevant agreements and legislation.</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This could include purchase, co-funding or lease-to-own opportunities with not-for-profit providers.</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Operational savings to Council</w:t>
            </w:r>
          </w:p>
          <w:p w:rsidR="00984C59" w:rsidRPr="00C70141" w:rsidRDefault="00984C59" w:rsidP="00544311">
            <w:pPr>
              <w:pStyle w:val="ListParagraph"/>
              <w:numPr>
                <w:ilvl w:val="0"/>
                <w:numId w:val="17"/>
              </w:numPr>
              <w:spacing w:before="60" w:after="60"/>
              <w:rPr>
                <w:rFonts w:ascii="Akrobat" w:hAnsi="Akrobat"/>
              </w:rPr>
            </w:pPr>
            <w:r w:rsidRPr="00D2563D">
              <w:rPr>
                <w:rFonts w:ascii="Akrobat" w:hAnsi="Akrobat"/>
              </w:rPr>
              <w:t>Asset sales to support transition arrangements</w:t>
            </w:r>
          </w:p>
        </w:tc>
        <w:tc>
          <w:tcPr>
            <w:tcW w:w="3402" w:type="dxa"/>
            <w:shd w:val="clear" w:color="auto" w:fill="EFFFFF"/>
          </w:tcPr>
          <w:p w:rsidR="00984C59" w:rsidRPr="004C3D81" w:rsidRDefault="00984C59" w:rsidP="00544311">
            <w:pPr>
              <w:spacing w:before="60" w:after="60"/>
              <w:rPr>
                <w:rFonts w:ascii="Akrobat" w:hAnsi="Akrobat"/>
              </w:rPr>
            </w:pPr>
            <w:r w:rsidRPr="00200EA2">
              <w:rPr>
                <w:rFonts w:ascii="Akrobat" w:hAnsi="Akrobat"/>
                <w:i/>
              </w:rPr>
              <w:t>Option D</w:t>
            </w:r>
            <w:r>
              <w:rPr>
                <w:rFonts w:ascii="Akrobat" w:hAnsi="Akrobat"/>
              </w:rPr>
              <w:t xml:space="preserve"> - </w:t>
            </w:r>
            <w:r w:rsidRPr="004C3D81">
              <w:rPr>
                <w:rFonts w:ascii="Akrobat" w:hAnsi="Akrobat"/>
              </w:rPr>
              <w:t xml:space="preserve">Council ceases operating Council-run services and sells or transitions assets for other Council purposes. </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This assumes that the market will meet current and future demand.</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Uncertain as to how market failures will be overcome.</w:t>
            </w:r>
          </w:p>
          <w:p w:rsidR="00984C59" w:rsidRPr="00D2563D" w:rsidRDefault="00984C59" w:rsidP="00544311">
            <w:pPr>
              <w:pStyle w:val="ListParagraph"/>
              <w:numPr>
                <w:ilvl w:val="0"/>
                <w:numId w:val="17"/>
              </w:numPr>
              <w:spacing w:before="60" w:after="60"/>
              <w:rPr>
                <w:rFonts w:ascii="Akrobat" w:hAnsi="Akrobat"/>
              </w:rPr>
            </w:pPr>
            <w:r w:rsidRPr="00D2563D">
              <w:rPr>
                <w:rFonts w:ascii="Akrobat" w:hAnsi="Akrobat"/>
              </w:rPr>
              <w:t>Operational savings to Council.</w:t>
            </w:r>
          </w:p>
          <w:p w:rsidR="00984C59" w:rsidRPr="00C70141" w:rsidRDefault="00984C59" w:rsidP="00544311">
            <w:pPr>
              <w:pStyle w:val="ListParagraph"/>
              <w:numPr>
                <w:ilvl w:val="0"/>
                <w:numId w:val="17"/>
              </w:numPr>
              <w:spacing w:before="60" w:after="60"/>
              <w:rPr>
                <w:rFonts w:ascii="Akrobat" w:hAnsi="Akrobat"/>
              </w:rPr>
            </w:pPr>
            <w:r w:rsidRPr="00D2563D">
              <w:rPr>
                <w:rFonts w:ascii="Akrobat" w:hAnsi="Akrobat"/>
              </w:rPr>
              <w:t>Asset sales to support transition arrangements</w:t>
            </w:r>
          </w:p>
        </w:tc>
        <w:tc>
          <w:tcPr>
            <w:tcW w:w="2835" w:type="dxa"/>
            <w:shd w:val="clear" w:color="auto" w:fill="CCFFFF"/>
          </w:tcPr>
          <w:p w:rsidR="00984C59" w:rsidRPr="0003578E" w:rsidRDefault="00984C59" w:rsidP="00544311">
            <w:pPr>
              <w:spacing w:before="60" w:after="60"/>
              <w:rPr>
                <w:rFonts w:ascii="Akrobat" w:hAnsi="Akrobat"/>
              </w:rPr>
            </w:pPr>
            <w:r w:rsidRPr="00200EA2">
              <w:rPr>
                <w:rFonts w:ascii="Akrobat" w:hAnsi="Akrobat"/>
                <w:i/>
              </w:rPr>
              <w:t>Option E</w:t>
            </w:r>
            <w:r>
              <w:rPr>
                <w:rFonts w:ascii="Akrobat" w:hAnsi="Akrobat"/>
              </w:rPr>
              <w:t xml:space="preserve"> - </w:t>
            </w:r>
            <w:r w:rsidRPr="00D845CB">
              <w:rPr>
                <w:rFonts w:ascii="Akrobat" w:hAnsi="Akrobat"/>
              </w:rPr>
              <w:t>Council chooses a hybrid model based on above options.</w:t>
            </w:r>
          </w:p>
        </w:tc>
      </w:tr>
      <w:tr w:rsidR="007C0EF8" w:rsidRPr="007C0EF8" w:rsidTr="00F221FC">
        <w:tblPrEx>
          <w:shd w:val="clear" w:color="auto" w:fill="FFFFFF" w:themeFill="background1"/>
        </w:tblPrEx>
        <w:trPr>
          <w:trHeight w:val="550"/>
        </w:trPr>
        <w:tc>
          <w:tcPr>
            <w:tcW w:w="2689" w:type="dxa"/>
            <w:shd w:val="clear" w:color="auto" w:fill="EFFFFF"/>
          </w:tcPr>
          <w:p w:rsidR="007C0EF8" w:rsidRPr="007C0EF8" w:rsidRDefault="007C0EF8" w:rsidP="00544311">
            <w:pPr>
              <w:spacing w:before="60" w:after="60"/>
              <w:rPr>
                <w:rFonts w:ascii="Akrobat" w:hAnsi="Akrobat"/>
                <w:b/>
                <w:i/>
              </w:rPr>
            </w:pPr>
            <w:r w:rsidRPr="007C0EF8">
              <w:rPr>
                <w:rFonts w:ascii="Akrobat" w:hAnsi="Akrobat"/>
                <w:b/>
                <w:i/>
              </w:rPr>
              <w:t>Policy recommendation 3.2</w:t>
            </w:r>
          </w:p>
        </w:tc>
        <w:tc>
          <w:tcPr>
            <w:tcW w:w="19566" w:type="dxa"/>
            <w:gridSpan w:val="5"/>
            <w:shd w:val="clear" w:color="auto" w:fill="FFFFFF" w:themeFill="background1"/>
          </w:tcPr>
          <w:p w:rsidR="007C0EF8" w:rsidRPr="007C0EF8" w:rsidRDefault="007C0EF8" w:rsidP="007C0EF8">
            <w:pPr>
              <w:spacing w:before="60" w:after="60"/>
              <w:rPr>
                <w:rFonts w:ascii="Akrobat" w:hAnsi="Akrobat"/>
              </w:rPr>
            </w:pPr>
            <w:r>
              <w:rPr>
                <w:rFonts w:ascii="Akrobat" w:hAnsi="Akrobat"/>
                <w:lang w:val="en-US"/>
              </w:rPr>
              <w:t xml:space="preserve">- </w:t>
            </w:r>
            <w:r w:rsidRPr="007C0EF8">
              <w:rPr>
                <w:rFonts w:ascii="Akrobat" w:hAnsi="Akrobat"/>
                <w:lang w:val="en-US"/>
              </w:rPr>
              <w:t>Review all funding, subsidy and levy arrangements to ensure return on investment and KPI deliverables for acquittal purposes</w:t>
            </w:r>
            <w:r w:rsidRPr="007C0EF8">
              <w:rPr>
                <w:rFonts w:ascii="Akrobat" w:hAnsi="Akrobat"/>
              </w:rPr>
              <w:t xml:space="preserve"> </w:t>
            </w:r>
          </w:p>
        </w:tc>
      </w:tr>
    </w:tbl>
    <w:p w:rsidR="00F221FC" w:rsidRDefault="00F221FC">
      <w:r>
        <w:br w:type="page"/>
      </w:r>
    </w:p>
    <w:tbl>
      <w:tblPr>
        <w:tblStyle w:val="TableGrid"/>
        <w:tblW w:w="22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689"/>
        <w:gridCol w:w="19566"/>
      </w:tblGrid>
      <w:tr w:rsidR="007C0EF8" w:rsidRPr="007C0EF8" w:rsidTr="00DD5E3C">
        <w:trPr>
          <w:trHeight w:val="382"/>
        </w:trPr>
        <w:tc>
          <w:tcPr>
            <w:tcW w:w="22255" w:type="dxa"/>
            <w:gridSpan w:val="2"/>
            <w:shd w:val="clear" w:color="auto" w:fill="CCFFFF"/>
          </w:tcPr>
          <w:p w:rsidR="001D7BDC" w:rsidRPr="007C0EF8" w:rsidRDefault="001D7BDC" w:rsidP="00F412EA">
            <w:pPr>
              <w:spacing w:before="60" w:after="60"/>
              <w:rPr>
                <w:rFonts w:ascii="Akrobat" w:hAnsi="Akrobat"/>
                <w:b/>
                <w:sz w:val="24"/>
                <w:szCs w:val="24"/>
                <w:u w:val="single"/>
              </w:rPr>
            </w:pPr>
            <w:r w:rsidRPr="007C0EF8">
              <w:rPr>
                <w:rFonts w:ascii="Akrobat" w:hAnsi="Akrobat"/>
                <w:b/>
                <w:sz w:val="24"/>
                <w:szCs w:val="24"/>
              </w:rPr>
              <w:lastRenderedPageBreak/>
              <w:t>Policy Objective Four: Council will encourage collaboration across all early years’ services</w:t>
            </w:r>
          </w:p>
        </w:tc>
      </w:tr>
      <w:tr w:rsidR="007C0EF8" w:rsidRPr="007C0EF8" w:rsidTr="00DD5E3C">
        <w:trPr>
          <w:trHeight w:val="923"/>
        </w:trPr>
        <w:tc>
          <w:tcPr>
            <w:tcW w:w="2689" w:type="dxa"/>
            <w:shd w:val="clear" w:color="auto" w:fill="EFFFFF"/>
          </w:tcPr>
          <w:p w:rsidR="001D7BDC" w:rsidRPr="007C0EF8" w:rsidRDefault="001D7BDC" w:rsidP="00F412EA">
            <w:pPr>
              <w:spacing w:before="60" w:after="60"/>
              <w:rPr>
                <w:rFonts w:ascii="Akrobat" w:hAnsi="Akrobat"/>
                <w:b/>
                <w:i/>
              </w:rPr>
            </w:pPr>
            <w:r w:rsidRPr="007C0EF8">
              <w:rPr>
                <w:rFonts w:ascii="Akrobat" w:hAnsi="Akrobat"/>
                <w:b/>
                <w:i/>
              </w:rPr>
              <w:t xml:space="preserve">Policy recommendation </w:t>
            </w:r>
            <w:r w:rsidR="00200EA2" w:rsidRPr="007C0EF8">
              <w:rPr>
                <w:rFonts w:ascii="Akrobat" w:hAnsi="Akrobat"/>
                <w:b/>
                <w:i/>
              </w:rPr>
              <w:t>4.</w:t>
            </w:r>
            <w:r w:rsidRPr="007C0EF8">
              <w:rPr>
                <w:rFonts w:ascii="Akrobat" w:hAnsi="Akrobat"/>
                <w:b/>
                <w:i/>
              </w:rPr>
              <w:t>1</w:t>
            </w:r>
          </w:p>
        </w:tc>
        <w:tc>
          <w:tcPr>
            <w:tcW w:w="19566" w:type="dxa"/>
            <w:shd w:val="clear" w:color="auto" w:fill="FFFFFF" w:themeFill="background1"/>
          </w:tcPr>
          <w:p w:rsidR="001D7BDC" w:rsidRPr="007C0EF8" w:rsidRDefault="001D7BDC" w:rsidP="00F412EA">
            <w:pPr>
              <w:spacing w:before="60" w:after="60"/>
              <w:rPr>
                <w:rFonts w:ascii="Akrobat" w:hAnsi="Akrobat"/>
                <w:b/>
                <w:i/>
                <w:u w:val="single"/>
              </w:rPr>
            </w:pPr>
            <w:r w:rsidRPr="007C0EF8">
              <w:rPr>
                <w:rFonts w:ascii="Akrobat" w:hAnsi="Akrobat"/>
              </w:rPr>
              <w:t>Facilitate collaborative and collegiate relationships with early years’ networks.</w:t>
            </w:r>
          </w:p>
          <w:p w:rsidR="001D7BDC" w:rsidRPr="007C0EF8" w:rsidRDefault="001D7BDC" w:rsidP="00200EA2">
            <w:pPr>
              <w:numPr>
                <w:ilvl w:val="1"/>
                <w:numId w:val="8"/>
              </w:numPr>
              <w:spacing w:before="60" w:after="60"/>
              <w:rPr>
                <w:rFonts w:ascii="Akrobat" w:hAnsi="Akrobat"/>
                <w:lang w:val="en-US"/>
              </w:rPr>
            </w:pPr>
            <w:r w:rsidRPr="007C0EF8">
              <w:rPr>
                <w:rFonts w:ascii="Akrobat" w:hAnsi="Akrobat"/>
              </w:rPr>
              <w:t>•</w:t>
            </w:r>
            <w:r w:rsidRPr="007C0EF8">
              <w:rPr>
                <w:rFonts w:ascii="Akrobat" w:hAnsi="Akrobat"/>
              </w:rPr>
              <w:tab/>
            </w:r>
            <w:r w:rsidRPr="007C0EF8">
              <w:rPr>
                <w:rFonts w:ascii="Akrobat" w:hAnsi="Akrobat"/>
                <w:lang w:val="en-US"/>
              </w:rPr>
              <w:t>Identify professional development needs for educators (including assistance in sourcing bulk discounts for training and providing free training room space).</w:t>
            </w:r>
          </w:p>
          <w:p w:rsidR="001D7BDC" w:rsidRPr="007C0EF8" w:rsidRDefault="001D7BDC" w:rsidP="00200EA2">
            <w:pPr>
              <w:numPr>
                <w:ilvl w:val="1"/>
                <w:numId w:val="8"/>
              </w:numPr>
              <w:spacing w:before="60" w:after="60"/>
              <w:rPr>
                <w:rFonts w:ascii="Akrobat" w:hAnsi="Akrobat"/>
                <w:lang w:val="en-US"/>
              </w:rPr>
            </w:pPr>
            <w:r w:rsidRPr="007C0EF8">
              <w:rPr>
                <w:rFonts w:ascii="Akrobat" w:hAnsi="Akrobat"/>
                <w:lang w:val="en-US"/>
              </w:rPr>
              <w:t>•</w:t>
            </w:r>
            <w:r w:rsidRPr="007C0EF8">
              <w:rPr>
                <w:rFonts w:ascii="Akrobat" w:hAnsi="Akrobat"/>
                <w:lang w:val="en-US"/>
              </w:rPr>
              <w:tab/>
              <w:t xml:space="preserve">Childcare staff to visit and learn from </w:t>
            </w:r>
            <w:proofErr w:type="spellStart"/>
            <w:r w:rsidRPr="007C0EF8">
              <w:rPr>
                <w:rFonts w:ascii="Akrobat" w:hAnsi="Akrobat"/>
                <w:lang w:val="en-US"/>
              </w:rPr>
              <w:t>centres</w:t>
            </w:r>
            <w:proofErr w:type="spellEnd"/>
            <w:r w:rsidRPr="007C0EF8">
              <w:rPr>
                <w:rFonts w:ascii="Akrobat" w:hAnsi="Akrobat"/>
                <w:lang w:val="en-US"/>
              </w:rPr>
              <w:t xml:space="preserve"> in the municipality or within Melbourne that are consistently receiving an ‘Exceeding’ or ‘Excellent’ NQS rating, encouraging a ‘community of practice’.</w:t>
            </w:r>
          </w:p>
          <w:p w:rsidR="001D7BDC" w:rsidRPr="007C0EF8" w:rsidRDefault="001D7BDC" w:rsidP="00200EA2">
            <w:pPr>
              <w:numPr>
                <w:ilvl w:val="1"/>
                <w:numId w:val="8"/>
              </w:numPr>
              <w:spacing w:before="60" w:after="60"/>
              <w:rPr>
                <w:rFonts w:ascii="Akrobat" w:hAnsi="Akrobat"/>
                <w:lang w:val="en-US"/>
              </w:rPr>
            </w:pPr>
            <w:r w:rsidRPr="007C0EF8">
              <w:rPr>
                <w:rFonts w:ascii="Akrobat" w:hAnsi="Akrobat"/>
                <w:lang w:val="en-US"/>
              </w:rPr>
              <w:t>•</w:t>
            </w:r>
            <w:r w:rsidRPr="007C0EF8">
              <w:rPr>
                <w:rFonts w:ascii="Akrobat" w:hAnsi="Akrobat"/>
                <w:lang w:val="en-US"/>
              </w:rPr>
              <w:tab/>
              <w:t>These recommendations to apply to all providers, including independent and private providers.</w:t>
            </w:r>
          </w:p>
          <w:p w:rsidR="001D7BDC" w:rsidRPr="007C0EF8" w:rsidRDefault="001D7BDC" w:rsidP="00200EA2">
            <w:pPr>
              <w:numPr>
                <w:ilvl w:val="1"/>
                <w:numId w:val="8"/>
              </w:numPr>
              <w:spacing w:before="60" w:after="60"/>
              <w:rPr>
                <w:rFonts w:ascii="Akrobat" w:hAnsi="Akrobat"/>
              </w:rPr>
            </w:pPr>
            <w:r w:rsidRPr="007C0EF8">
              <w:rPr>
                <w:rFonts w:ascii="Akrobat" w:hAnsi="Akrobat"/>
                <w:lang w:val="en-US"/>
              </w:rPr>
              <w:t>•</w:t>
            </w:r>
            <w:r w:rsidRPr="007C0EF8">
              <w:rPr>
                <w:rFonts w:ascii="Akrobat" w:hAnsi="Akrobat"/>
                <w:lang w:val="en-US"/>
              </w:rPr>
              <w:tab/>
              <w:t>Support of educational</w:t>
            </w:r>
            <w:r w:rsidRPr="007C0EF8">
              <w:rPr>
                <w:rFonts w:ascii="Akrobat" w:hAnsi="Akrobat"/>
              </w:rPr>
              <w:t xml:space="preserve"> leaders and networking in services.</w:t>
            </w:r>
          </w:p>
        </w:tc>
      </w:tr>
      <w:tr w:rsidR="007C0EF8" w:rsidRPr="007C0EF8" w:rsidTr="00DD5E3C">
        <w:trPr>
          <w:trHeight w:val="664"/>
        </w:trPr>
        <w:tc>
          <w:tcPr>
            <w:tcW w:w="2689" w:type="dxa"/>
            <w:shd w:val="clear" w:color="auto" w:fill="EFFFFF"/>
          </w:tcPr>
          <w:p w:rsidR="001D7BDC" w:rsidRPr="007C0EF8" w:rsidRDefault="001D7BDC"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4.</w:t>
            </w:r>
            <w:r w:rsidRPr="007C0EF8">
              <w:rPr>
                <w:rFonts w:ascii="Akrobat" w:hAnsi="Akrobat"/>
                <w:b/>
                <w:i/>
              </w:rPr>
              <w:t>2</w:t>
            </w:r>
          </w:p>
        </w:tc>
        <w:tc>
          <w:tcPr>
            <w:tcW w:w="19566" w:type="dxa"/>
            <w:shd w:val="clear" w:color="auto" w:fill="FFFFFF" w:themeFill="background1"/>
          </w:tcPr>
          <w:p w:rsidR="001D7BDC" w:rsidRPr="007C0EF8" w:rsidRDefault="001D7BDC" w:rsidP="00F412EA">
            <w:pPr>
              <w:spacing w:before="60" w:after="60"/>
              <w:rPr>
                <w:rFonts w:ascii="Akrobat" w:hAnsi="Akrobat"/>
                <w:b/>
                <w:i/>
                <w:u w:val="single"/>
              </w:rPr>
            </w:pPr>
            <w:r w:rsidRPr="007C0EF8">
              <w:rPr>
                <w:rFonts w:ascii="Akrobat" w:hAnsi="Akrobat"/>
              </w:rPr>
              <w:t>Support the development of a kindergarten network to provide collaborative practice and integrated services that inform pedagogy and practice, for example approved provider responsibilities, professional development, quality referrals, transition to school programs, and so on.</w:t>
            </w:r>
          </w:p>
        </w:tc>
      </w:tr>
      <w:tr w:rsidR="007C0EF8" w:rsidRPr="007C0EF8" w:rsidTr="00DD5E3C">
        <w:trPr>
          <w:trHeight w:val="382"/>
        </w:trPr>
        <w:tc>
          <w:tcPr>
            <w:tcW w:w="22255" w:type="dxa"/>
            <w:gridSpan w:val="2"/>
            <w:shd w:val="clear" w:color="auto" w:fill="CCFFFF"/>
          </w:tcPr>
          <w:p w:rsidR="001D7BDC" w:rsidRPr="007C0EF8" w:rsidRDefault="001D7BDC" w:rsidP="00F412EA">
            <w:pPr>
              <w:spacing w:before="60" w:after="60"/>
              <w:rPr>
                <w:rFonts w:ascii="Akrobat" w:hAnsi="Akrobat"/>
                <w:b/>
                <w:sz w:val="24"/>
                <w:szCs w:val="24"/>
              </w:rPr>
            </w:pPr>
            <w:r w:rsidRPr="007C0EF8">
              <w:rPr>
                <w:rFonts w:ascii="Akrobat" w:hAnsi="Akrobat"/>
                <w:b/>
                <w:sz w:val="24"/>
                <w:szCs w:val="24"/>
              </w:rPr>
              <w:t>Policy Objective Five: Families will have access to the services and information they need, at the times they need it, to make choices appropriate for their needs.</w:t>
            </w:r>
          </w:p>
        </w:tc>
      </w:tr>
      <w:tr w:rsidR="007C0EF8" w:rsidRPr="007C0EF8" w:rsidTr="00DD5E3C">
        <w:trPr>
          <w:trHeight w:val="530"/>
        </w:trPr>
        <w:tc>
          <w:tcPr>
            <w:tcW w:w="2689" w:type="dxa"/>
            <w:shd w:val="clear" w:color="auto" w:fill="EFFFFF"/>
          </w:tcPr>
          <w:p w:rsidR="001D7BDC" w:rsidRPr="007C0EF8" w:rsidRDefault="001D7BDC"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5.</w:t>
            </w:r>
            <w:r w:rsidRPr="007C0EF8">
              <w:rPr>
                <w:rFonts w:ascii="Akrobat" w:hAnsi="Akrobat"/>
                <w:b/>
                <w:i/>
              </w:rPr>
              <w:t>1</w:t>
            </w:r>
          </w:p>
        </w:tc>
        <w:tc>
          <w:tcPr>
            <w:tcW w:w="19566" w:type="dxa"/>
            <w:shd w:val="clear" w:color="auto" w:fill="FFFFFF" w:themeFill="background1"/>
          </w:tcPr>
          <w:p w:rsidR="001D7BDC" w:rsidRPr="007C0EF8" w:rsidRDefault="001D7BDC" w:rsidP="00F412EA">
            <w:pPr>
              <w:spacing w:before="60" w:after="60"/>
              <w:rPr>
                <w:rFonts w:ascii="Akrobat" w:hAnsi="Akrobat"/>
                <w:b/>
                <w:i/>
                <w:u w:val="single"/>
              </w:rPr>
            </w:pPr>
            <w:r w:rsidRPr="007C0EF8">
              <w:rPr>
                <w:rFonts w:ascii="Akrobat" w:hAnsi="Akrobat"/>
              </w:rPr>
              <w:t xml:space="preserve">Proactively create and promote opportunities for families with children to meet other families and develop social connections through such things as community events and parents’ workshops. </w:t>
            </w:r>
          </w:p>
        </w:tc>
      </w:tr>
      <w:tr w:rsidR="007C0EF8" w:rsidRPr="007C0EF8" w:rsidTr="00DD5E3C">
        <w:trPr>
          <w:trHeight w:val="440"/>
        </w:trPr>
        <w:tc>
          <w:tcPr>
            <w:tcW w:w="2689" w:type="dxa"/>
            <w:shd w:val="clear" w:color="auto" w:fill="EFFFFF"/>
          </w:tcPr>
          <w:p w:rsidR="001D7BDC" w:rsidRPr="007C0EF8" w:rsidRDefault="001D7BDC"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5.</w:t>
            </w:r>
            <w:r w:rsidRPr="007C0EF8">
              <w:rPr>
                <w:rFonts w:ascii="Akrobat" w:hAnsi="Akrobat"/>
                <w:b/>
                <w:i/>
              </w:rPr>
              <w:t>2</w:t>
            </w:r>
          </w:p>
        </w:tc>
        <w:tc>
          <w:tcPr>
            <w:tcW w:w="19566" w:type="dxa"/>
            <w:shd w:val="clear" w:color="auto" w:fill="FFFFFF" w:themeFill="background1"/>
          </w:tcPr>
          <w:p w:rsidR="001D7BDC" w:rsidRPr="007C0EF8" w:rsidRDefault="001D7BDC" w:rsidP="00F412EA">
            <w:pPr>
              <w:spacing w:before="60" w:after="60"/>
              <w:rPr>
                <w:rFonts w:ascii="Akrobat" w:hAnsi="Akrobat"/>
                <w:b/>
                <w:i/>
                <w:u w:val="single"/>
              </w:rPr>
            </w:pPr>
            <w:r w:rsidRPr="007C0EF8">
              <w:rPr>
                <w:rFonts w:ascii="Akrobat" w:hAnsi="Akrobat"/>
                <w:lang w:val="en-US"/>
              </w:rPr>
              <w:t>Improve communications about the availability of, and access to, all early years’ services, especially kindergarten to culturally and linguistically diverse communities.</w:t>
            </w:r>
          </w:p>
        </w:tc>
      </w:tr>
      <w:tr w:rsidR="007C0EF8" w:rsidRPr="007C0EF8" w:rsidTr="00DD5E3C">
        <w:trPr>
          <w:trHeight w:val="527"/>
        </w:trPr>
        <w:tc>
          <w:tcPr>
            <w:tcW w:w="2689" w:type="dxa"/>
            <w:shd w:val="clear" w:color="auto" w:fill="EFFFFF"/>
          </w:tcPr>
          <w:p w:rsidR="001D7BDC" w:rsidRPr="007C0EF8" w:rsidRDefault="001D7BDC"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5.</w:t>
            </w:r>
            <w:r w:rsidRPr="007C0EF8">
              <w:rPr>
                <w:rFonts w:ascii="Akrobat" w:hAnsi="Akrobat"/>
                <w:b/>
                <w:i/>
              </w:rPr>
              <w:t>3</w:t>
            </w:r>
          </w:p>
        </w:tc>
        <w:tc>
          <w:tcPr>
            <w:tcW w:w="19566" w:type="dxa"/>
            <w:shd w:val="clear" w:color="auto" w:fill="FFFFFF" w:themeFill="background1"/>
          </w:tcPr>
          <w:p w:rsidR="001D7BDC" w:rsidRPr="007C0EF8" w:rsidRDefault="001D7BDC" w:rsidP="00F412EA">
            <w:pPr>
              <w:spacing w:before="60" w:after="60"/>
              <w:rPr>
                <w:rFonts w:ascii="Akrobat" w:hAnsi="Akrobat"/>
                <w:b/>
                <w:i/>
                <w:u w:val="single"/>
              </w:rPr>
            </w:pPr>
            <w:proofErr w:type="spellStart"/>
            <w:r w:rsidRPr="007C0EF8">
              <w:rPr>
                <w:rFonts w:ascii="Akrobat" w:hAnsi="Akrobat"/>
                <w:lang w:val="en-US"/>
              </w:rPr>
              <w:t>Utilise</w:t>
            </w:r>
            <w:proofErr w:type="spellEnd"/>
            <w:r w:rsidRPr="007C0EF8">
              <w:rPr>
                <w:rFonts w:ascii="Akrobat" w:hAnsi="Akrobat"/>
                <w:lang w:val="en-US"/>
              </w:rPr>
              <w:t xml:space="preserve"> approved state funding to scope the creation of an effective and </w:t>
            </w:r>
            <w:proofErr w:type="spellStart"/>
            <w:r w:rsidRPr="007C0EF8">
              <w:rPr>
                <w:rFonts w:ascii="Akrobat" w:hAnsi="Akrobat"/>
                <w:lang w:val="en-US"/>
              </w:rPr>
              <w:t>centralised</w:t>
            </w:r>
            <w:proofErr w:type="spellEnd"/>
            <w:r w:rsidRPr="007C0EF8">
              <w:rPr>
                <w:rFonts w:ascii="Akrobat" w:hAnsi="Akrobat"/>
                <w:lang w:val="en-US"/>
              </w:rPr>
              <w:t xml:space="preserve"> municipal-wide enrolment system for community-run and independent kindergartens in Port Phillip. This will require significant consultation with service providers.</w:t>
            </w:r>
          </w:p>
        </w:tc>
      </w:tr>
      <w:tr w:rsidR="007C0EF8" w:rsidRPr="007C0EF8" w:rsidTr="00DD5E3C">
        <w:trPr>
          <w:trHeight w:val="527"/>
        </w:trPr>
        <w:tc>
          <w:tcPr>
            <w:tcW w:w="2689" w:type="dxa"/>
            <w:shd w:val="clear" w:color="auto" w:fill="EFFFFF"/>
          </w:tcPr>
          <w:p w:rsidR="001D7BDC" w:rsidRPr="007C0EF8" w:rsidRDefault="001D7BDC"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5.</w:t>
            </w:r>
            <w:r w:rsidRPr="007C0EF8">
              <w:rPr>
                <w:rFonts w:ascii="Akrobat" w:hAnsi="Akrobat"/>
                <w:b/>
                <w:i/>
              </w:rPr>
              <w:t>4</w:t>
            </w:r>
          </w:p>
        </w:tc>
        <w:tc>
          <w:tcPr>
            <w:tcW w:w="19566" w:type="dxa"/>
            <w:shd w:val="clear" w:color="auto" w:fill="FFFFFF" w:themeFill="background1"/>
          </w:tcPr>
          <w:p w:rsidR="001D7BDC" w:rsidRPr="007C0EF8" w:rsidRDefault="001D7BDC" w:rsidP="00F412EA">
            <w:pPr>
              <w:spacing w:before="60" w:after="60"/>
              <w:rPr>
                <w:rFonts w:ascii="Akrobat" w:hAnsi="Akrobat"/>
                <w:b/>
                <w:i/>
                <w:u w:val="single"/>
              </w:rPr>
            </w:pPr>
            <w:r w:rsidRPr="007C0EF8">
              <w:rPr>
                <w:rFonts w:ascii="Akrobat" w:hAnsi="Akrobat"/>
                <w:lang w:val="en-US"/>
              </w:rPr>
              <w:t>Develop a Memorandum of Understanding for playgroups with guidelines regarding:</w:t>
            </w:r>
          </w:p>
          <w:p w:rsidR="001D7BDC" w:rsidRPr="007C0EF8" w:rsidRDefault="00200EA2" w:rsidP="00F412EA">
            <w:pPr>
              <w:numPr>
                <w:ilvl w:val="1"/>
                <w:numId w:val="8"/>
              </w:numPr>
              <w:spacing w:before="60" w:after="60"/>
              <w:rPr>
                <w:rFonts w:ascii="Akrobat" w:hAnsi="Akrobat"/>
                <w:lang w:val="en-US"/>
              </w:rPr>
            </w:pPr>
            <w:r w:rsidRPr="007C0EF8">
              <w:rPr>
                <w:rFonts w:ascii="Akrobat" w:hAnsi="Akrobat"/>
                <w:lang w:val="en-US"/>
              </w:rPr>
              <w:t>S</w:t>
            </w:r>
            <w:r w:rsidR="001D7BDC" w:rsidRPr="007C0EF8">
              <w:rPr>
                <w:rFonts w:ascii="Akrobat" w:hAnsi="Akrobat"/>
                <w:lang w:val="en-US"/>
              </w:rPr>
              <w:t>ize and inclusion</w:t>
            </w:r>
          </w:p>
          <w:p w:rsidR="001D7BDC" w:rsidRPr="007C0EF8" w:rsidRDefault="00200EA2" w:rsidP="00F412EA">
            <w:pPr>
              <w:numPr>
                <w:ilvl w:val="1"/>
                <w:numId w:val="8"/>
              </w:numPr>
              <w:spacing w:before="60" w:after="60"/>
              <w:rPr>
                <w:rFonts w:ascii="Akrobat" w:hAnsi="Akrobat"/>
                <w:lang w:val="en-US"/>
              </w:rPr>
            </w:pPr>
            <w:r w:rsidRPr="007C0EF8">
              <w:rPr>
                <w:rFonts w:ascii="Akrobat" w:hAnsi="Akrobat"/>
                <w:lang w:val="en-US"/>
              </w:rPr>
              <w:t>A</w:t>
            </w:r>
            <w:r w:rsidR="001D7BDC" w:rsidRPr="007C0EF8">
              <w:rPr>
                <w:rFonts w:ascii="Akrobat" w:hAnsi="Akrobat"/>
                <w:lang w:val="en-US"/>
              </w:rPr>
              <w:t>vailable support for volunteers, committees and parents</w:t>
            </w:r>
          </w:p>
          <w:p w:rsidR="001D7BDC" w:rsidRPr="007C0EF8" w:rsidRDefault="00200EA2" w:rsidP="00F412EA">
            <w:pPr>
              <w:numPr>
                <w:ilvl w:val="1"/>
                <w:numId w:val="8"/>
              </w:numPr>
              <w:spacing w:before="60" w:after="60"/>
              <w:rPr>
                <w:rFonts w:ascii="Akrobat" w:hAnsi="Akrobat"/>
                <w:lang w:val="en-US"/>
              </w:rPr>
            </w:pPr>
            <w:r w:rsidRPr="007C0EF8">
              <w:rPr>
                <w:rFonts w:ascii="Akrobat" w:hAnsi="Akrobat"/>
                <w:lang w:val="en-US"/>
              </w:rPr>
              <w:t>S</w:t>
            </w:r>
            <w:r w:rsidR="001D7BDC" w:rsidRPr="007C0EF8">
              <w:rPr>
                <w:rFonts w:ascii="Akrobat" w:hAnsi="Akrobat"/>
                <w:lang w:val="en-US"/>
              </w:rPr>
              <w:t>ustainability, including sharing of resources between groups and recycling</w:t>
            </w:r>
          </w:p>
        </w:tc>
      </w:tr>
      <w:tr w:rsidR="007C0EF8" w:rsidRPr="007C0EF8" w:rsidTr="00DD5E3C">
        <w:trPr>
          <w:trHeight w:val="527"/>
        </w:trPr>
        <w:tc>
          <w:tcPr>
            <w:tcW w:w="2689" w:type="dxa"/>
            <w:shd w:val="clear" w:color="auto" w:fill="EFFFFF"/>
          </w:tcPr>
          <w:p w:rsidR="001D7BDC" w:rsidRPr="007C0EF8" w:rsidRDefault="001D7BDC"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5.</w:t>
            </w:r>
            <w:r w:rsidRPr="007C0EF8">
              <w:rPr>
                <w:rFonts w:ascii="Akrobat" w:hAnsi="Akrobat"/>
                <w:b/>
                <w:i/>
              </w:rPr>
              <w:t>5</w:t>
            </w:r>
          </w:p>
        </w:tc>
        <w:tc>
          <w:tcPr>
            <w:tcW w:w="19566" w:type="dxa"/>
            <w:shd w:val="clear" w:color="auto" w:fill="FFFFFF" w:themeFill="background1"/>
          </w:tcPr>
          <w:p w:rsidR="001D7BDC" w:rsidRPr="007C0EF8" w:rsidRDefault="00F412EA" w:rsidP="00F412EA">
            <w:pPr>
              <w:spacing w:before="60" w:after="60"/>
              <w:rPr>
                <w:rFonts w:ascii="Akrobat" w:hAnsi="Akrobat"/>
                <w:b/>
                <w:i/>
                <w:u w:val="single"/>
              </w:rPr>
            </w:pPr>
            <w:r w:rsidRPr="007C0EF8">
              <w:rPr>
                <w:rFonts w:ascii="Akrobat" w:hAnsi="Akrobat"/>
              </w:rPr>
              <w:t>D</w:t>
            </w:r>
            <w:r w:rsidR="001D7BDC" w:rsidRPr="007C0EF8">
              <w:rPr>
                <w:rFonts w:ascii="Akrobat" w:hAnsi="Akrobat"/>
              </w:rPr>
              <w:t>evelop a centralised portal and communication strategy as part of the Customer Experience and Technology Transformation project, and work with children’s service providers and families to establish the best way for families to receive the information they need, in the way they need it, when they need it.</w:t>
            </w:r>
          </w:p>
        </w:tc>
      </w:tr>
      <w:tr w:rsidR="007C0EF8" w:rsidRPr="007C0EF8" w:rsidTr="00DD5E3C">
        <w:trPr>
          <w:trHeight w:val="527"/>
        </w:trPr>
        <w:tc>
          <w:tcPr>
            <w:tcW w:w="2689" w:type="dxa"/>
            <w:shd w:val="clear" w:color="auto" w:fill="EFFFFF"/>
          </w:tcPr>
          <w:p w:rsidR="001D7BDC" w:rsidRPr="007C0EF8" w:rsidRDefault="001D7BDC"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5.</w:t>
            </w:r>
            <w:r w:rsidRPr="007C0EF8">
              <w:rPr>
                <w:rFonts w:ascii="Akrobat" w:hAnsi="Akrobat"/>
                <w:b/>
                <w:i/>
              </w:rPr>
              <w:t>6</w:t>
            </w:r>
          </w:p>
        </w:tc>
        <w:tc>
          <w:tcPr>
            <w:tcW w:w="19566" w:type="dxa"/>
            <w:shd w:val="clear" w:color="auto" w:fill="FFFFFF" w:themeFill="background1"/>
          </w:tcPr>
          <w:p w:rsidR="001D7BDC" w:rsidRPr="007C0EF8" w:rsidRDefault="001D7BDC" w:rsidP="00F412EA">
            <w:pPr>
              <w:spacing w:before="60" w:after="60"/>
              <w:rPr>
                <w:rFonts w:ascii="Akrobat" w:hAnsi="Akrobat"/>
                <w:b/>
                <w:i/>
                <w:u w:val="single"/>
              </w:rPr>
            </w:pPr>
            <w:r w:rsidRPr="007C0EF8">
              <w:rPr>
                <w:rFonts w:ascii="Akrobat" w:hAnsi="Akrobat"/>
              </w:rPr>
              <w:t xml:space="preserve">Improve the current childcare waitlist and investigate expanding it to include private and independent centres </w:t>
            </w:r>
            <w:proofErr w:type="gramStart"/>
            <w:r w:rsidRPr="007C0EF8">
              <w:rPr>
                <w:rFonts w:ascii="Akrobat" w:hAnsi="Akrobat"/>
              </w:rPr>
              <w:t>in order to</w:t>
            </w:r>
            <w:proofErr w:type="gramEnd"/>
            <w:r w:rsidRPr="007C0EF8">
              <w:rPr>
                <w:rFonts w:ascii="Akrobat" w:hAnsi="Akrobat"/>
              </w:rPr>
              <w:t xml:space="preserve"> provide families with better information about places for children under the age of three, as well as to inform short- and medium-term planning for childcare.</w:t>
            </w:r>
          </w:p>
        </w:tc>
      </w:tr>
      <w:tr w:rsidR="007C0EF8" w:rsidRPr="007C0EF8" w:rsidTr="00DD5E3C">
        <w:trPr>
          <w:trHeight w:val="382"/>
        </w:trPr>
        <w:tc>
          <w:tcPr>
            <w:tcW w:w="22255" w:type="dxa"/>
            <w:gridSpan w:val="2"/>
            <w:shd w:val="clear" w:color="auto" w:fill="CCFFFF"/>
          </w:tcPr>
          <w:p w:rsidR="001D7BDC" w:rsidRPr="007C0EF8" w:rsidRDefault="001D7BDC" w:rsidP="00F412EA">
            <w:pPr>
              <w:spacing w:before="60" w:after="60"/>
              <w:rPr>
                <w:rFonts w:ascii="Akrobat" w:hAnsi="Akrobat"/>
                <w:b/>
                <w:sz w:val="24"/>
                <w:szCs w:val="24"/>
              </w:rPr>
            </w:pPr>
            <w:r w:rsidRPr="007C0EF8">
              <w:rPr>
                <w:rFonts w:ascii="Akrobat" w:hAnsi="Akrobat"/>
                <w:b/>
                <w:sz w:val="24"/>
                <w:szCs w:val="24"/>
              </w:rPr>
              <w:t>Policy Objective Six: Early years services will be supported by safe, accessible, contemporary, fit-for-purpose, sustainable facilities and environments.</w:t>
            </w:r>
          </w:p>
        </w:tc>
      </w:tr>
      <w:tr w:rsidR="007C0EF8" w:rsidRPr="007C0EF8" w:rsidTr="00DD5E3C">
        <w:trPr>
          <w:trHeight w:val="630"/>
        </w:trPr>
        <w:tc>
          <w:tcPr>
            <w:tcW w:w="2689" w:type="dxa"/>
            <w:shd w:val="clear" w:color="auto" w:fill="EFFFFF"/>
          </w:tcPr>
          <w:p w:rsidR="00F412EA" w:rsidRPr="007C0EF8" w:rsidRDefault="00F412EA"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6.</w:t>
            </w:r>
            <w:r w:rsidRPr="007C0EF8">
              <w:rPr>
                <w:rFonts w:ascii="Akrobat" w:hAnsi="Akrobat"/>
                <w:b/>
                <w:i/>
              </w:rPr>
              <w:t>1</w:t>
            </w:r>
          </w:p>
        </w:tc>
        <w:tc>
          <w:tcPr>
            <w:tcW w:w="19566" w:type="dxa"/>
            <w:shd w:val="clear" w:color="auto" w:fill="FFFFFF" w:themeFill="background1"/>
          </w:tcPr>
          <w:p w:rsidR="00F412EA" w:rsidRPr="007C0EF8" w:rsidRDefault="00F412EA" w:rsidP="00F412EA">
            <w:pPr>
              <w:spacing w:before="60" w:after="60"/>
              <w:rPr>
                <w:rFonts w:ascii="Akrobat" w:hAnsi="Akrobat"/>
                <w:b/>
                <w:i/>
                <w:u w:val="single"/>
              </w:rPr>
            </w:pPr>
            <w:r w:rsidRPr="007C0EF8">
              <w:rPr>
                <w:rFonts w:ascii="Akrobat" w:hAnsi="Akrobat"/>
              </w:rPr>
              <w:t>Develop an Early Year’s Services Facility Framework that will deliver the following outcomes:</w:t>
            </w:r>
          </w:p>
          <w:p w:rsidR="00F412EA" w:rsidRPr="007C0EF8" w:rsidRDefault="00F412EA" w:rsidP="00200EA2">
            <w:pPr>
              <w:numPr>
                <w:ilvl w:val="1"/>
                <w:numId w:val="8"/>
              </w:numPr>
              <w:spacing w:before="60" w:after="60"/>
              <w:rPr>
                <w:rFonts w:ascii="Akrobat" w:hAnsi="Akrobat"/>
                <w:lang w:val="en-US"/>
              </w:rPr>
            </w:pPr>
            <w:r w:rsidRPr="007C0EF8">
              <w:rPr>
                <w:rFonts w:ascii="Akrobat" w:hAnsi="Akrobat"/>
                <w:lang w:val="en-US"/>
              </w:rPr>
              <w:t>All assets to meet legislative and building compliance over the life of the strategy.</w:t>
            </w:r>
          </w:p>
          <w:p w:rsidR="00F412EA" w:rsidRPr="007C0EF8" w:rsidRDefault="00F412EA" w:rsidP="00200EA2">
            <w:pPr>
              <w:numPr>
                <w:ilvl w:val="1"/>
                <w:numId w:val="8"/>
              </w:numPr>
              <w:spacing w:before="60" w:after="60"/>
              <w:rPr>
                <w:rFonts w:ascii="Akrobat" w:hAnsi="Akrobat"/>
              </w:rPr>
            </w:pPr>
            <w:r w:rsidRPr="007C0EF8">
              <w:rPr>
                <w:rFonts w:ascii="Akrobat" w:hAnsi="Akrobat"/>
                <w:lang w:val="en-US"/>
              </w:rPr>
              <w:t>All assets able</w:t>
            </w:r>
            <w:r w:rsidRPr="007C0EF8">
              <w:rPr>
                <w:rFonts w:ascii="Akrobat" w:hAnsi="Akrobat"/>
              </w:rPr>
              <w:t xml:space="preserve"> to receive co-contribution funding from state government. This will require all assets to meet a minimum of 66 places.</w:t>
            </w:r>
          </w:p>
        </w:tc>
      </w:tr>
      <w:tr w:rsidR="007C0EF8" w:rsidRPr="007C0EF8" w:rsidTr="00DD5E3C">
        <w:trPr>
          <w:trHeight w:val="320"/>
        </w:trPr>
        <w:tc>
          <w:tcPr>
            <w:tcW w:w="2689" w:type="dxa"/>
            <w:shd w:val="clear" w:color="auto" w:fill="EFFFFF"/>
          </w:tcPr>
          <w:p w:rsidR="00F412EA" w:rsidRPr="007C0EF8" w:rsidRDefault="00F412EA"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6.</w:t>
            </w:r>
            <w:r w:rsidRPr="007C0EF8">
              <w:rPr>
                <w:rFonts w:ascii="Akrobat" w:hAnsi="Akrobat"/>
                <w:b/>
                <w:i/>
              </w:rPr>
              <w:t>2</w:t>
            </w:r>
          </w:p>
        </w:tc>
        <w:tc>
          <w:tcPr>
            <w:tcW w:w="19566" w:type="dxa"/>
            <w:shd w:val="clear" w:color="auto" w:fill="FFFFFF" w:themeFill="background1"/>
          </w:tcPr>
          <w:p w:rsidR="00F412EA" w:rsidRPr="007C0EF8" w:rsidRDefault="00F412EA" w:rsidP="00F412EA">
            <w:pPr>
              <w:spacing w:before="60" w:after="60"/>
              <w:rPr>
                <w:rFonts w:ascii="Akrobat" w:hAnsi="Akrobat"/>
                <w:b/>
                <w:i/>
                <w:u w:val="single"/>
              </w:rPr>
            </w:pPr>
            <w:r w:rsidRPr="007C0EF8">
              <w:rPr>
                <w:rFonts w:ascii="Akrobat" w:hAnsi="Akrobat"/>
              </w:rPr>
              <w:t>Work with all community-managed services over time to implement the framework outlined above.</w:t>
            </w:r>
          </w:p>
        </w:tc>
      </w:tr>
      <w:tr w:rsidR="007C0EF8" w:rsidRPr="007C0EF8" w:rsidTr="00DD5E3C">
        <w:trPr>
          <w:trHeight w:val="630"/>
        </w:trPr>
        <w:tc>
          <w:tcPr>
            <w:tcW w:w="2689" w:type="dxa"/>
            <w:shd w:val="clear" w:color="auto" w:fill="EFFFFF"/>
          </w:tcPr>
          <w:p w:rsidR="00F412EA" w:rsidRPr="007C0EF8" w:rsidRDefault="00F412EA"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6.</w:t>
            </w:r>
            <w:r w:rsidRPr="007C0EF8">
              <w:rPr>
                <w:rFonts w:ascii="Akrobat" w:hAnsi="Akrobat"/>
                <w:b/>
                <w:i/>
              </w:rPr>
              <w:t>3</w:t>
            </w:r>
          </w:p>
        </w:tc>
        <w:tc>
          <w:tcPr>
            <w:tcW w:w="19566" w:type="dxa"/>
            <w:shd w:val="clear" w:color="auto" w:fill="FFFFFF" w:themeFill="background1"/>
          </w:tcPr>
          <w:p w:rsidR="00F412EA" w:rsidRPr="007C0EF8" w:rsidRDefault="00F412EA" w:rsidP="00F412EA">
            <w:pPr>
              <w:spacing w:before="60" w:after="60"/>
              <w:rPr>
                <w:rFonts w:ascii="Akrobat" w:hAnsi="Akrobat"/>
                <w:b/>
                <w:i/>
                <w:u w:val="single"/>
              </w:rPr>
            </w:pPr>
            <w:r w:rsidRPr="007C0EF8">
              <w:rPr>
                <w:rFonts w:ascii="Akrobat" w:hAnsi="Akrobat"/>
              </w:rPr>
              <w:t xml:space="preserve">Ensure additional facilities for services and consolidate existing services if required to meet functionality and compliance are incorporated into integrated facility hubs to address multiple service demands. Council will optimise opportunities for Major Capital Works grant applications available from Department of Education and Training for the building of integrated service hubs, especially on any new school sites, such as in </w:t>
            </w:r>
            <w:proofErr w:type="spellStart"/>
            <w:r w:rsidRPr="007C0EF8">
              <w:rPr>
                <w:rFonts w:ascii="Akrobat" w:hAnsi="Akrobat"/>
              </w:rPr>
              <w:t>Fishermans</w:t>
            </w:r>
            <w:proofErr w:type="spellEnd"/>
            <w:r w:rsidRPr="007C0EF8">
              <w:rPr>
                <w:rFonts w:ascii="Akrobat" w:hAnsi="Akrobat"/>
              </w:rPr>
              <w:t xml:space="preserve"> Bend.</w:t>
            </w:r>
          </w:p>
        </w:tc>
      </w:tr>
      <w:tr w:rsidR="007C0EF8" w:rsidRPr="007C0EF8" w:rsidTr="00DD5E3C">
        <w:trPr>
          <w:trHeight w:val="382"/>
        </w:trPr>
        <w:tc>
          <w:tcPr>
            <w:tcW w:w="22255" w:type="dxa"/>
            <w:gridSpan w:val="2"/>
            <w:shd w:val="clear" w:color="auto" w:fill="CCFFFF"/>
          </w:tcPr>
          <w:p w:rsidR="001D7BDC" w:rsidRPr="007C0EF8" w:rsidRDefault="001D7BDC" w:rsidP="00F412EA">
            <w:pPr>
              <w:spacing w:before="60" w:after="60"/>
              <w:rPr>
                <w:rFonts w:ascii="Akrobat" w:hAnsi="Akrobat"/>
                <w:b/>
                <w:sz w:val="24"/>
                <w:szCs w:val="24"/>
              </w:rPr>
            </w:pPr>
            <w:r w:rsidRPr="007C0EF8">
              <w:rPr>
                <w:rFonts w:ascii="Akrobat" w:hAnsi="Akrobat"/>
                <w:b/>
                <w:sz w:val="24"/>
                <w:szCs w:val="24"/>
              </w:rPr>
              <w:t xml:space="preserve">Policy Objective </w:t>
            </w:r>
            <w:r w:rsidR="00200EA2" w:rsidRPr="007C0EF8">
              <w:rPr>
                <w:rFonts w:ascii="Akrobat" w:hAnsi="Akrobat"/>
                <w:b/>
                <w:sz w:val="24"/>
                <w:szCs w:val="24"/>
              </w:rPr>
              <w:t>Seven</w:t>
            </w:r>
            <w:r w:rsidRPr="007C0EF8">
              <w:rPr>
                <w:rFonts w:ascii="Akrobat" w:hAnsi="Akrobat"/>
                <w:b/>
                <w:sz w:val="24"/>
                <w:szCs w:val="24"/>
              </w:rPr>
              <w:t>: Children will have access to natural environments that allow them to learn about and experience play in nature.  This includes natural environments within early years’ services.</w:t>
            </w:r>
          </w:p>
        </w:tc>
      </w:tr>
      <w:tr w:rsidR="007C0EF8" w:rsidRPr="007C0EF8" w:rsidTr="00DD5E3C">
        <w:trPr>
          <w:trHeight w:val="322"/>
        </w:trPr>
        <w:tc>
          <w:tcPr>
            <w:tcW w:w="2689" w:type="dxa"/>
            <w:shd w:val="clear" w:color="auto" w:fill="EFFFFF"/>
          </w:tcPr>
          <w:p w:rsidR="00F412EA" w:rsidRPr="007C0EF8" w:rsidRDefault="00F412EA"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7.</w:t>
            </w:r>
            <w:r w:rsidRPr="007C0EF8">
              <w:rPr>
                <w:rFonts w:ascii="Akrobat" w:hAnsi="Akrobat"/>
                <w:b/>
                <w:i/>
              </w:rPr>
              <w:t>1</w:t>
            </w:r>
          </w:p>
        </w:tc>
        <w:tc>
          <w:tcPr>
            <w:tcW w:w="19566" w:type="dxa"/>
            <w:shd w:val="clear" w:color="auto" w:fill="FFFFFF" w:themeFill="background1"/>
          </w:tcPr>
          <w:p w:rsidR="00F412EA" w:rsidRPr="007C0EF8" w:rsidRDefault="00F412EA" w:rsidP="00F412EA">
            <w:pPr>
              <w:spacing w:before="60" w:after="60"/>
              <w:rPr>
                <w:rFonts w:ascii="Akrobat" w:hAnsi="Akrobat"/>
                <w:b/>
                <w:i/>
                <w:u w:val="single"/>
              </w:rPr>
            </w:pPr>
            <w:r w:rsidRPr="007C0EF8">
              <w:rPr>
                <w:rFonts w:ascii="Akrobat" w:hAnsi="Akrobat"/>
              </w:rPr>
              <w:t>Develop model for optimising access to existing assets in the city such as parks, beaches, and adventure playgrounds.</w:t>
            </w:r>
          </w:p>
        </w:tc>
      </w:tr>
      <w:tr w:rsidR="007C0EF8" w:rsidRPr="007C0EF8" w:rsidTr="00DD5E3C">
        <w:trPr>
          <w:trHeight w:val="502"/>
        </w:trPr>
        <w:tc>
          <w:tcPr>
            <w:tcW w:w="2689" w:type="dxa"/>
            <w:shd w:val="clear" w:color="auto" w:fill="EFFFFF"/>
          </w:tcPr>
          <w:p w:rsidR="00F412EA" w:rsidRPr="007C0EF8" w:rsidRDefault="00F412EA"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7.</w:t>
            </w:r>
            <w:r w:rsidRPr="007C0EF8">
              <w:rPr>
                <w:rFonts w:ascii="Akrobat" w:hAnsi="Akrobat"/>
                <w:b/>
                <w:i/>
              </w:rPr>
              <w:t>2</w:t>
            </w:r>
          </w:p>
        </w:tc>
        <w:tc>
          <w:tcPr>
            <w:tcW w:w="19566" w:type="dxa"/>
            <w:shd w:val="clear" w:color="auto" w:fill="FFFFFF" w:themeFill="background1"/>
          </w:tcPr>
          <w:p w:rsidR="00F412EA" w:rsidRPr="007C0EF8" w:rsidRDefault="00F412EA" w:rsidP="00F412EA">
            <w:pPr>
              <w:spacing w:before="60" w:after="60"/>
              <w:rPr>
                <w:rFonts w:ascii="Akrobat" w:hAnsi="Akrobat"/>
                <w:b/>
                <w:i/>
                <w:u w:val="single"/>
              </w:rPr>
            </w:pPr>
            <w:r w:rsidRPr="007C0EF8">
              <w:rPr>
                <w:rFonts w:ascii="Akrobat" w:hAnsi="Akrobat"/>
              </w:rPr>
              <w:t>Advocate for the promotion of outdoor learning environments and programs that promote children’s connection to nature and environmental sustainability practices, for example Clean up Port Phillip Day, Be Out There, Let’s G.O (Get outside), and Indigenous nature-based cultural programs.</w:t>
            </w:r>
          </w:p>
        </w:tc>
      </w:tr>
      <w:tr w:rsidR="007C0EF8" w:rsidRPr="007C0EF8" w:rsidTr="00DD5E3C">
        <w:trPr>
          <w:trHeight w:val="502"/>
        </w:trPr>
        <w:tc>
          <w:tcPr>
            <w:tcW w:w="2689" w:type="dxa"/>
            <w:shd w:val="clear" w:color="auto" w:fill="EFFFFF"/>
          </w:tcPr>
          <w:p w:rsidR="00F412EA" w:rsidRPr="007C0EF8" w:rsidRDefault="00F412EA"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7.</w:t>
            </w:r>
            <w:r w:rsidRPr="007C0EF8">
              <w:rPr>
                <w:rFonts w:ascii="Akrobat" w:hAnsi="Akrobat"/>
                <w:b/>
                <w:i/>
              </w:rPr>
              <w:t>3</w:t>
            </w:r>
          </w:p>
        </w:tc>
        <w:tc>
          <w:tcPr>
            <w:tcW w:w="19566" w:type="dxa"/>
            <w:shd w:val="clear" w:color="auto" w:fill="FFFFFF" w:themeFill="background1"/>
          </w:tcPr>
          <w:p w:rsidR="00F412EA" w:rsidRPr="007C0EF8" w:rsidRDefault="00F412EA" w:rsidP="00F412EA">
            <w:pPr>
              <w:spacing w:before="60" w:after="60"/>
              <w:rPr>
                <w:rFonts w:ascii="Akrobat" w:hAnsi="Akrobat"/>
                <w:b/>
                <w:i/>
                <w:u w:val="single"/>
              </w:rPr>
            </w:pPr>
            <w:r w:rsidRPr="007C0EF8">
              <w:rPr>
                <w:rFonts w:ascii="Akrobat" w:hAnsi="Akrobat"/>
              </w:rPr>
              <w:t>Develop a minimum design guideline for future playground works/upgrades at childcare centres that can be tailored for each site and implemented in stages, including investigating the development or suitability of nature and sensory play environments within open space settings for excursion purposes, for example developing bush kindergarten setting/s in the municipality.</w:t>
            </w:r>
          </w:p>
        </w:tc>
      </w:tr>
      <w:tr w:rsidR="007C0EF8" w:rsidRPr="007C0EF8" w:rsidTr="00DD5E3C">
        <w:trPr>
          <w:trHeight w:val="502"/>
        </w:trPr>
        <w:tc>
          <w:tcPr>
            <w:tcW w:w="2689" w:type="dxa"/>
            <w:shd w:val="clear" w:color="auto" w:fill="EFFFFF"/>
          </w:tcPr>
          <w:p w:rsidR="00F412EA" w:rsidRPr="007C0EF8" w:rsidRDefault="00F412EA" w:rsidP="00F412EA">
            <w:pPr>
              <w:spacing w:before="60" w:after="60"/>
              <w:rPr>
                <w:rFonts w:ascii="Akrobat" w:hAnsi="Akrobat"/>
                <w:sz w:val="24"/>
                <w:szCs w:val="24"/>
              </w:rPr>
            </w:pPr>
            <w:r w:rsidRPr="007C0EF8">
              <w:rPr>
                <w:rFonts w:ascii="Akrobat" w:hAnsi="Akrobat"/>
                <w:b/>
                <w:i/>
              </w:rPr>
              <w:t xml:space="preserve">Policy recommendation </w:t>
            </w:r>
            <w:r w:rsidR="00200EA2" w:rsidRPr="007C0EF8">
              <w:rPr>
                <w:rFonts w:ascii="Akrobat" w:hAnsi="Akrobat"/>
                <w:b/>
                <w:i/>
              </w:rPr>
              <w:t>7.</w:t>
            </w:r>
            <w:r w:rsidRPr="007C0EF8">
              <w:rPr>
                <w:rFonts w:ascii="Akrobat" w:hAnsi="Akrobat"/>
                <w:b/>
                <w:i/>
              </w:rPr>
              <w:t>4</w:t>
            </w:r>
          </w:p>
        </w:tc>
        <w:tc>
          <w:tcPr>
            <w:tcW w:w="19566" w:type="dxa"/>
            <w:shd w:val="clear" w:color="auto" w:fill="FFFFFF" w:themeFill="background1"/>
          </w:tcPr>
          <w:p w:rsidR="00F412EA" w:rsidRPr="007C0EF8" w:rsidRDefault="00F412EA" w:rsidP="00F412EA">
            <w:pPr>
              <w:spacing w:before="60" w:after="60"/>
              <w:rPr>
                <w:rFonts w:ascii="Akrobat" w:hAnsi="Akrobat"/>
                <w:b/>
                <w:i/>
                <w:u w:val="single"/>
              </w:rPr>
            </w:pPr>
            <w:r w:rsidRPr="007C0EF8">
              <w:rPr>
                <w:rFonts w:ascii="Akrobat" w:hAnsi="Akrobat"/>
              </w:rPr>
              <w:t>Work with early years’ networks to consult and promote the range of opportunities to incorporate nature and sensory play into their service settings with supported funding opportunities.</w:t>
            </w:r>
          </w:p>
        </w:tc>
      </w:tr>
    </w:tbl>
    <w:p w:rsidR="00010478" w:rsidRDefault="00010478"/>
    <w:sectPr w:rsidR="00010478" w:rsidSect="00984C5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robat">
    <w:panose1 w:val="000006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4A7"/>
    <w:multiLevelType w:val="hybridMultilevel"/>
    <w:tmpl w:val="564058E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8F724D1"/>
    <w:multiLevelType w:val="hybridMultilevel"/>
    <w:tmpl w:val="189A0F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657D82"/>
    <w:multiLevelType w:val="hybridMultilevel"/>
    <w:tmpl w:val="8F1818F6"/>
    <w:lvl w:ilvl="0" w:tplc="2F3C59C0">
      <w:numFmt w:val="bullet"/>
      <w:lvlText w:val="-"/>
      <w:lvlJc w:val="left"/>
      <w:pPr>
        <w:ind w:left="720" w:hanging="360"/>
      </w:pPr>
      <w:rPr>
        <w:rFonts w:ascii="Akrobat" w:eastAsiaTheme="minorHAnsi" w:hAnsi="Akrob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D64A8"/>
    <w:multiLevelType w:val="hybridMultilevel"/>
    <w:tmpl w:val="62B64AD8"/>
    <w:lvl w:ilvl="0" w:tplc="579ED26E">
      <w:numFmt w:val="bullet"/>
      <w:lvlText w:val="-"/>
      <w:lvlJc w:val="left"/>
      <w:pPr>
        <w:ind w:left="405" w:hanging="360"/>
      </w:pPr>
      <w:rPr>
        <w:rFonts w:ascii="Akrobat" w:eastAsiaTheme="minorHAnsi" w:hAnsi="Akrobat"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18CE3C0F"/>
    <w:multiLevelType w:val="hybridMultilevel"/>
    <w:tmpl w:val="C3BA4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5613C2"/>
    <w:multiLevelType w:val="hybridMultilevel"/>
    <w:tmpl w:val="7F08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0F3F17"/>
    <w:multiLevelType w:val="hybridMultilevel"/>
    <w:tmpl w:val="43B00D6E"/>
    <w:lvl w:ilvl="0" w:tplc="B2FA9B76">
      <w:start w:val="1"/>
      <w:numFmt w:val="bullet"/>
      <w:lvlText w:val="•"/>
      <w:lvlJc w:val="left"/>
      <w:pPr>
        <w:tabs>
          <w:tab w:val="num" w:pos="720"/>
        </w:tabs>
        <w:ind w:left="720" w:hanging="360"/>
      </w:pPr>
      <w:rPr>
        <w:rFonts w:ascii="Times New Roman" w:hAnsi="Times New Roman" w:hint="default"/>
      </w:rPr>
    </w:lvl>
    <w:lvl w:ilvl="1" w:tplc="967A3EC6">
      <w:numFmt w:val="bullet"/>
      <w:lvlText w:val="•"/>
      <w:lvlJc w:val="left"/>
      <w:pPr>
        <w:tabs>
          <w:tab w:val="num" w:pos="1440"/>
        </w:tabs>
        <w:ind w:left="1440" w:hanging="360"/>
      </w:pPr>
      <w:rPr>
        <w:rFonts w:ascii="Times New Roman" w:hAnsi="Times New Roman" w:hint="default"/>
      </w:rPr>
    </w:lvl>
    <w:lvl w:ilvl="2" w:tplc="A50ADF48" w:tentative="1">
      <w:start w:val="1"/>
      <w:numFmt w:val="bullet"/>
      <w:lvlText w:val="•"/>
      <w:lvlJc w:val="left"/>
      <w:pPr>
        <w:tabs>
          <w:tab w:val="num" w:pos="2160"/>
        </w:tabs>
        <w:ind w:left="2160" w:hanging="360"/>
      </w:pPr>
      <w:rPr>
        <w:rFonts w:ascii="Times New Roman" w:hAnsi="Times New Roman" w:hint="default"/>
      </w:rPr>
    </w:lvl>
    <w:lvl w:ilvl="3" w:tplc="79A670B4" w:tentative="1">
      <w:start w:val="1"/>
      <w:numFmt w:val="bullet"/>
      <w:lvlText w:val="•"/>
      <w:lvlJc w:val="left"/>
      <w:pPr>
        <w:tabs>
          <w:tab w:val="num" w:pos="2880"/>
        </w:tabs>
        <w:ind w:left="2880" w:hanging="360"/>
      </w:pPr>
      <w:rPr>
        <w:rFonts w:ascii="Times New Roman" w:hAnsi="Times New Roman" w:hint="default"/>
      </w:rPr>
    </w:lvl>
    <w:lvl w:ilvl="4" w:tplc="20CEE5E6" w:tentative="1">
      <w:start w:val="1"/>
      <w:numFmt w:val="bullet"/>
      <w:lvlText w:val="•"/>
      <w:lvlJc w:val="left"/>
      <w:pPr>
        <w:tabs>
          <w:tab w:val="num" w:pos="3600"/>
        </w:tabs>
        <w:ind w:left="3600" w:hanging="360"/>
      </w:pPr>
      <w:rPr>
        <w:rFonts w:ascii="Times New Roman" w:hAnsi="Times New Roman" w:hint="default"/>
      </w:rPr>
    </w:lvl>
    <w:lvl w:ilvl="5" w:tplc="56C2B47C" w:tentative="1">
      <w:start w:val="1"/>
      <w:numFmt w:val="bullet"/>
      <w:lvlText w:val="•"/>
      <w:lvlJc w:val="left"/>
      <w:pPr>
        <w:tabs>
          <w:tab w:val="num" w:pos="4320"/>
        </w:tabs>
        <w:ind w:left="4320" w:hanging="360"/>
      </w:pPr>
      <w:rPr>
        <w:rFonts w:ascii="Times New Roman" w:hAnsi="Times New Roman" w:hint="default"/>
      </w:rPr>
    </w:lvl>
    <w:lvl w:ilvl="6" w:tplc="7A4E8320" w:tentative="1">
      <w:start w:val="1"/>
      <w:numFmt w:val="bullet"/>
      <w:lvlText w:val="•"/>
      <w:lvlJc w:val="left"/>
      <w:pPr>
        <w:tabs>
          <w:tab w:val="num" w:pos="5040"/>
        </w:tabs>
        <w:ind w:left="5040" w:hanging="360"/>
      </w:pPr>
      <w:rPr>
        <w:rFonts w:ascii="Times New Roman" w:hAnsi="Times New Roman" w:hint="default"/>
      </w:rPr>
    </w:lvl>
    <w:lvl w:ilvl="7" w:tplc="0A7A3692" w:tentative="1">
      <w:start w:val="1"/>
      <w:numFmt w:val="bullet"/>
      <w:lvlText w:val="•"/>
      <w:lvlJc w:val="left"/>
      <w:pPr>
        <w:tabs>
          <w:tab w:val="num" w:pos="5760"/>
        </w:tabs>
        <w:ind w:left="5760" w:hanging="360"/>
      </w:pPr>
      <w:rPr>
        <w:rFonts w:ascii="Times New Roman" w:hAnsi="Times New Roman" w:hint="default"/>
      </w:rPr>
    </w:lvl>
    <w:lvl w:ilvl="8" w:tplc="01B001F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B77AE7"/>
    <w:multiLevelType w:val="hybridMultilevel"/>
    <w:tmpl w:val="022490B2"/>
    <w:lvl w:ilvl="0" w:tplc="C0A87124">
      <w:numFmt w:val="bullet"/>
      <w:lvlText w:val="•"/>
      <w:lvlJc w:val="left"/>
      <w:pPr>
        <w:ind w:left="1080" w:hanging="720"/>
      </w:pPr>
      <w:rPr>
        <w:rFonts w:ascii="Akrobat" w:eastAsiaTheme="minorHAnsi" w:hAnsi="Akrob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ED6822"/>
    <w:multiLevelType w:val="hybridMultilevel"/>
    <w:tmpl w:val="933AC03C"/>
    <w:lvl w:ilvl="0" w:tplc="0C09000D">
      <w:start w:val="1"/>
      <w:numFmt w:val="bullet"/>
      <w:lvlText w:val=""/>
      <w:lvlJc w:val="left"/>
      <w:pPr>
        <w:tabs>
          <w:tab w:val="num" w:pos="720"/>
        </w:tabs>
        <w:ind w:left="720" w:hanging="360"/>
      </w:pPr>
      <w:rPr>
        <w:rFonts w:ascii="Wingdings" w:hAnsi="Wingdings" w:hint="default"/>
      </w:rPr>
    </w:lvl>
    <w:lvl w:ilvl="1" w:tplc="0C09000D">
      <w:start w:val="1"/>
      <w:numFmt w:val="bullet"/>
      <w:lvlText w:val=""/>
      <w:lvlJc w:val="left"/>
      <w:pPr>
        <w:tabs>
          <w:tab w:val="num" w:pos="1440"/>
        </w:tabs>
        <w:ind w:left="1440" w:hanging="360"/>
      </w:pPr>
      <w:rPr>
        <w:rFonts w:ascii="Wingdings" w:hAnsi="Wingdings" w:hint="default"/>
      </w:rPr>
    </w:lvl>
    <w:lvl w:ilvl="2" w:tplc="A50ADF48">
      <w:start w:val="1"/>
      <w:numFmt w:val="bullet"/>
      <w:lvlText w:val="•"/>
      <w:lvlJc w:val="left"/>
      <w:pPr>
        <w:tabs>
          <w:tab w:val="num" w:pos="2160"/>
        </w:tabs>
        <w:ind w:left="2160" w:hanging="360"/>
      </w:pPr>
      <w:rPr>
        <w:rFonts w:ascii="Times New Roman" w:hAnsi="Times New Roman" w:hint="default"/>
      </w:rPr>
    </w:lvl>
    <w:lvl w:ilvl="3" w:tplc="79A670B4" w:tentative="1">
      <w:start w:val="1"/>
      <w:numFmt w:val="bullet"/>
      <w:lvlText w:val="•"/>
      <w:lvlJc w:val="left"/>
      <w:pPr>
        <w:tabs>
          <w:tab w:val="num" w:pos="2880"/>
        </w:tabs>
        <w:ind w:left="2880" w:hanging="360"/>
      </w:pPr>
      <w:rPr>
        <w:rFonts w:ascii="Times New Roman" w:hAnsi="Times New Roman" w:hint="default"/>
      </w:rPr>
    </w:lvl>
    <w:lvl w:ilvl="4" w:tplc="20CEE5E6" w:tentative="1">
      <w:start w:val="1"/>
      <w:numFmt w:val="bullet"/>
      <w:lvlText w:val="•"/>
      <w:lvlJc w:val="left"/>
      <w:pPr>
        <w:tabs>
          <w:tab w:val="num" w:pos="3600"/>
        </w:tabs>
        <w:ind w:left="3600" w:hanging="360"/>
      </w:pPr>
      <w:rPr>
        <w:rFonts w:ascii="Times New Roman" w:hAnsi="Times New Roman" w:hint="default"/>
      </w:rPr>
    </w:lvl>
    <w:lvl w:ilvl="5" w:tplc="56C2B47C" w:tentative="1">
      <w:start w:val="1"/>
      <w:numFmt w:val="bullet"/>
      <w:lvlText w:val="•"/>
      <w:lvlJc w:val="left"/>
      <w:pPr>
        <w:tabs>
          <w:tab w:val="num" w:pos="4320"/>
        </w:tabs>
        <w:ind w:left="4320" w:hanging="360"/>
      </w:pPr>
      <w:rPr>
        <w:rFonts w:ascii="Times New Roman" w:hAnsi="Times New Roman" w:hint="default"/>
      </w:rPr>
    </w:lvl>
    <w:lvl w:ilvl="6" w:tplc="7A4E8320" w:tentative="1">
      <w:start w:val="1"/>
      <w:numFmt w:val="bullet"/>
      <w:lvlText w:val="•"/>
      <w:lvlJc w:val="left"/>
      <w:pPr>
        <w:tabs>
          <w:tab w:val="num" w:pos="5040"/>
        </w:tabs>
        <w:ind w:left="5040" w:hanging="360"/>
      </w:pPr>
      <w:rPr>
        <w:rFonts w:ascii="Times New Roman" w:hAnsi="Times New Roman" w:hint="default"/>
      </w:rPr>
    </w:lvl>
    <w:lvl w:ilvl="7" w:tplc="0A7A3692" w:tentative="1">
      <w:start w:val="1"/>
      <w:numFmt w:val="bullet"/>
      <w:lvlText w:val="•"/>
      <w:lvlJc w:val="left"/>
      <w:pPr>
        <w:tabs>
          <w:tab w:val="num" w:pos="5760"/>
        </w:tabs>
        <w:ind w:left="5760" w:hanging="360"/>
      </w:pPr>
      <w:rPr>
        <w:rFonts w:ascii="Times New Roman" w:hAnsi="Times New Roman" w:hint="default"/>
      </w:rPr>
    </w:lvl>
    <w:lvl w:ilvl="8" w:tplc="01B001F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1C5F9A"/>
    <w:multiLevelType w:val="hybridMultilevel"/>
    <w:tmpl w:val="E85EEC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CC2E17"/>
    <w:multiLevelType w:val="hybridMultilevel"/>
    <w:tmpl w:val="CC2A1742"/>
    <w:lvl w:ilvl="0" w:tplc="B526063C">
      <w:start w:val="1"/>
      <w:numFmt w:val="bullet"/>
      <w:lvlText w:val="•"/>
      <w:lvlJc w:val="left"/>
      <w:pPr>
        <w:tabs>
          <w:tab w:val="num" w:pos="1080"/>
        </w:tabs>
        <w:ind w:left="1080" w:hanging="360"/>
      </w:pPr>
      <w:rPr>
        <w:rFonts w:ascii="Times New Roman" w:hAnsi="Times New Roman" w:hint="default"/>
      </w:rPr>
    </w:lvl>
    <w:lvl w:ilvl="1" w:tplc="AEAA641E">
      <w:numFmt w:val="bullet"/>
      <w:lvlText w:val="•"/>
      <w:lvlJc w:val="left"/>
      <w:pPr>
        <w:tabs>
          <w:tab w:val="num" w:pos="1800"/>
        </w:tabs>
        <w:ind w:left="1800" w:hanging="360"/>
      </w:pPr>
      <w:rPr>
        <w:rFonts w:ascii="Times New Roman" w:hAnsi="Times New Roman" w:hint="default"/>
      </w:rPr>
    </w:lvl>
    <w:lvl w:ilvl="2" w:tplc="6A3E4BE0">
      <w:start w:val="1"/>
      <w:numFmt w:val="bullet"/>
      <w:lvlText w:val="•"/>
      <w:lvlJc w:val="left"/>
      <w:pPr>
        <w:tabs>
          <w:tab w:val="num" w:pos="2520"/>
        </w:tabs>
        <w:ind w:left="2520" w:hanging="360"/>
      </w:pPr>
      <w:rPr>
        <w:rFonts w:ascii="Times New Roman" w:hAnsi="Times New Roman" w:hint="default"/>
      </w:rPr>
    </w:lvl>
    <w:lvl w:ilvl="3" w:tplc="534AC6AA" w:tentative="1">
      <w:start w:val="1"/>
      <w:numFmt w:val="bullet"/>
      <w:lvlText w:val="•"/>
      <w:lvlJc w:val="left"/>
      <w:pPr>
        <w:tabs>
          <w:tab w:val="num" w:pos="3240"/>
        </w:tabs>
        <w:ind w:left="3240" w:hanging="360"/>
      </w:pPr>
      <w:rPr>
        <w:rFonts w:ascii="Times New Roman" w:hAnsi="Times New Roman" w:hint="default"/>
      </w:rPr>
    </w:lvl>
    <w:lvl w:ilvl="4" w:tplc="EBDE4EB4" w:tentative="1">
      <w:start w:val="1"/>
      <w:numFmt w:val="bullet"/>
      <w:lvlText w:val="•"/>
      <w:lvlJc w:val="left"/>
      <w:pPr>
        <w:tabs>
          <w:tab w:val="num" w:pos="3960"/>
        </w:tabs>
        <w:ind w:left="3960" w:hanging="360"/>
      </w:pPr>
      <w:rPr>
        <w:rFonts w:ascii="Times New Roman" w:hAnsi="Times New Roman" w:hint="default"/>
      </w:rPr>
    </w:lvl>
    <w:lvl w:ilvl="5" w:tplc="CBF645CA" w:tentative="1">
      <w:start w:val="1"/>
      <w:numFmt w:val="bullet"/>
      <w:lvlText w:val="•"/>
      <w:lvlJc w:val="left"/>
      <w:pPr>
        <w:tabs>
          <w:tab w:val="num" w:pos="4680"/>
        </w:tabs>
        <w:ind w:left="4680" w:hanging="360"/>
      </w:pPr>
      <w:rPr>
        <w:rFonts w:ascii="Times New Roman" w:hAnsi="Times New Roman" w:hint="default"/>
      </w:rPr>
    </w:lvl>
    <w:lvl w:ilvl="6" w:tplc="DC542D98" w:tentative="1">
      <w:start w:val="1"/>
      <w:numFmt w:val="bullet"/>
      <w:lvlText w:val="•"/>
      <w:lvlJc w:val="left"/>
      <w:pPr>
        <w:tabs>
          <w:tab w:val="num" w:pos="5400"/>
        </w:tabs>
        <w:ind w:left="5400" w:hanging="360"/>
      </w:pPr>
      <w:rPr>
        <w:rFonts w:ascii="Times New Roman" w:hAnsi="Times New Roman" w:hint="default"/>
      </w:rPr>
    </w:lvl>
    <w:lvl w:ilvl="7" w:tplc="8138D31C" w:tentative="1">
      <w:start w:val="1"/>
      <w:numFmt w:val="bullet"/>
      <w:lvlText w:val="•"/>
      <w:lvlJc w:val="left"/>
      <w:pPr>
        <w:tabs>
          <w:tab w:val="num" w:pos="6120"/>
        </w:tabs>
        <w:ind w:left="6120" w:hanging="360"/>
      </w:pPr>
      <w:rPr>
        <w:rFonts w:ascii="Times New Roman" w:hAnsi="Times New Roman" w:hint="default"/>
      </w:rPr>
    </w:lvl>
    <w:lvl w:ilvl="8" w:tplc="64769670" w:tentative="1">
      <w:start w:val="1"/>
      <w:numFmt w:val="bullet"/>
      <w:lvlText w:val="•"/>
      <w:lvlJc w:val="left"/>
      <w:pPr>
        <w:tabs>
          <w:tab w:val="num" w:pos="6840"/>
        </w:tabs>
        <w:ind w:left="6840" w:hanging="360"/>
      </w:pPr>
      <w:rPr>
        <w:rFonts w:ascii="Times New Roman" w:hAnsi="Times New Roman" w:hint="default"/>
      </w:rPr>
    </w:lvl>
  </w:abstractNum>
  <w:abstractNum w:abstractNumId="11" w15:restartNumberingAfterBreak="0">
    <w:nsid w:val="362855E9"/>
    <w:multiLevelType w:val="hybridMultilevel"/>
    <w:tmpl w:val="CF54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074461"/>
    <w:multiLevelType w:val="hybridMultilevel"/>
    <w:tmpl w:val="DBCEFAC4"/>
    <w:lvl w:ilvl="0" w:tplc="D8A4C61C">
      <w:start w:val="1"/>
      <w:numFmt w:val="bullet"/>
      <w:lvlText w:val="•"/>
      <w:lvlJc w:val="left"/>
      <w:pPr>
        <w:tabs>
          <w:tab w:val="num" w:pos="720"/>
        </w:tabs>
        <w:ind w:left="720" w:hanging="360"/>
      </w:pPr>
      <w:rPr>
        <w:rFonts w:ascii="Times New Roman" w:hAnsi="Times New Roman" w:hint="default"/>
      </w:rPr>
    </w:lvl>
    <w:lvl w:ilvl="1" w:tplc="AC3049DC" w:tentative="1">
      <w:start w:val="1"/>
      <w:numFmt w:val="bullet"/>
      <w:lvlText w:val="•"/>
      <w:lvlJc w:val="left"/>
      <w:pPr>
        <w:tabs>
          <w:tab w:val="num" w:pos="1440"/>
        </w:tabs>
        <w:ind w:left="1440" w:hanging="360"/>
      </w:pPr>
      <w:rPr>
        <w:rFonts w:ascii="Times New Roman" w:hAnsi="Times New Roman" w:hint="default"/>
      </w:rPr>
    </w:lvl>
    <w:lvl w:ilvl="2" w:tplc="02DAC7E4" w:tentative="1">
      <w:start w:val="1"/>
      <w:numFmt w:val="bullet"/>
      <w:lvlText w:val="•"/>
      <w:lvlJc w:val="left"/>
      <w:pPr>
        <w:tabs>
          <w:tab w:val="num" w:pos="2160"/>
        </w:tabs>
        <w:ind w:left="2160" w:hanging="360"/>
      </w:pPr>
      <w:rPr>
        <w:rFonts w:ascii="Times New Roman" w:hAnsi="Times New Roman" w:hint="default"/>
      </w:rPr>
    </w:lvl>
    <w:lvl w:ilvl="3" w:tplc="29B44872" w:tentative="1">
      <w:start w:val="1"/>
      <w:numFmt w:val="bullet"/>
      <w:lvlText w:val="•"/>
      <w:lvlJc w:val="left"/>
      <w:pPr>
        <w:tabs>
          <w:tab w:val="num" w:pos="2880"/>
        </w:tabs>
        <w:ind w:left="2880" w:hanging="360"/>
      </w:pPr>
      <w:rPr>
        <w:rFonts w:ascii="Times New Roman" w:hAnsi="Times New Roman" w:hint="default"/>
      </w:rPr>
    </w:lvl>
    <w:lvl w:ilvl="4" w:tplc="A8788A74" w:tentative="1">
      <w:start w:val="1"/>
      <w:numFmt w:val="bullet"/>
      <w:lvlText w:val="•"/>
      <w:lvlJc w:val="left"/>
      <w:pPr>
        <w:tabs>
          <w:tab w:val="num" w:pos="3600"/>
        </w:tabs>
        <w:ind w:left="3600" w:hanging="360"/>
      </w:pPr>
      <w:rPr>
        <w:rFonts w:ascii="Times New Roman" w:hAnsi="Times New Roman" w:hint="default"/>
      </w:rPr>
    </w:lvl>
    <w:lvl w:ilvl="5" w:tplc="108ACBDA" w:tentative="1">
      <w:start w:val="1"/>
      <w:numFmt w:val="bullet"/>
      <w:lvlText w:val="•"/>
      <w:lvlJc w:val="left"/>
      <w:pPr>
        <w:tabs>
          <w:tab w:val="num" w:pos="4320"/>
        </w:tabs>
        <w:ind w:left="4320" w:hanging="360"/>
      </w:pPr>
      <w:rPr>
        <w:rFonts w:ascii="Times New Roman" w:hAnsi="Times New Roman" w:hint="default"/>
      </w:rPr>
    </w:lvl>
    <w:lvl w:ilvl="6" w:tplc="1BFCD3E4" w:tentative="1">
      <w:start w:val="1"/>
      <w:numFmt w:val="bullet"/>
      <w:lvlText w:val="•"/>
      <w:lvlJc w:val="left"/>
      <w:pPr>
        <w:tabs>
          <w:tab w:val="num" w:pos="5040"/>
        </w:tabs>
        <w:ind w:left="5040" w:hanging="360"/>
      </w:pPr>
      <w:rPr>
        <w:rFonts w:ascii="Times New Roman" w:hAnsi="Times New Roman" w:hint="default"/>
      </w:rPr>
    </w:lvl>
    <w:lvl w:ilvl="7" w:tplc="56B84AB2" w:tentative="1">
      <w:start w:val="1"/>
      <w:numFmt w:val="bullet"/>
      <w:lvlText w:val="•"/>
      <w:lvlJc w:val="left"/>
      <w:pPr>
        <w:tabs>
          <w:tab w:val="num" w:pos="5760"/>
        </w:tabs>
        <w:ind w:left="5760" w:hanging="360"/>
      </w:pPr>
      <w:rPr>
        <w:rFonts w:ascii="Times New Roman" w:hAnsi="Times New Roman" w:hint="default"/>
      </w:rPr>
    </w:lvl>
    <w:lvl w:ilvl="8" w:tplc="02364C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5E4EB2"/>
    <w:multiLevelType w:val="hybridMultilevel"/>
    <w:tmpl w:val="AD3EA22C"/>
    <w:lvl w:ilvl="0" w:tplc="0C09000F">
      <w:start w:val="1"/>
      <w:numFmt w:val="decimal"/>
      <w:lvlText w:val="%1."/>
      <w:lvlJc w:val="left"/>
      <w:pPr>
        <w:ind w:left="720" w:hanging="360"/>
      </w:pPr>
    </w:lvl>
    <w:lvl w:ilvl="1" w:tplc="0C090001">
      <w:start w:val="1"/>
      <w:numFmt w:val="bullet"/>
      <w:lvlText w:val=""/>
      <w:lvlJc w:val="left"/>
      <w:pPr>
        <w:ind w:left="501"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2B23AE2"/>
    <w:multiLevelType w:val="hybridMultilevel"/>
    <w:tmpl w:val="59E8987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C71C32"/>
    <w:multiLevelType w:val="hybridMultilevel"/>
    <w:tmpl w:val="C3BA4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5F6A6A"/>
    <w:multiLevelType w:val="hybridMultilevel"/>
    <w:tmpl w:val="C0704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31FD4"/>
    <w:multiLevelType w:val="hybridMultilevel"/>
    <w:tmpl w:val="714A9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AD5664"/>
    <w:multiLevelType w:val="hybridMultilevel"/>
    <w:tmpl w:val="180CF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B1ED8"/>
    <w:multiLevelType w:val="hybridMultilevel"/>
    <w:tmpl w:val="DBA60090"/>
    <w:lvl w:ilvl="0" w:tplc="D17E8E3A">
      <w:start w:val="1"/>
      <w:numFmt w:val="bullet"/>
      <w:lvlText w:val="•"/>
      <w:lvlJc w:val="left"/>
      <w:pPr>
        <w:tabs>
          <w:tab w:val="num" w:pos="720"/>
        </w:tabs>
        <w:ind w:left="720" w:hanging="360"/>
      </w:pPr>
      <w:rPr>
        <w:rFonts w:ascii="Times New Roman" w:hAnsi="Times New Roman" w:hint="default"/>
      </w:rPr>
    </w:lvl>
    <w:lvl w:ilvl="1" w:tplc="F1DE89CC">
      <w:numFmt w:val="bullet"/>
      <w:lvlText w:val="•"/>
      <w:lvlJc w:val="left"/>
      <w:pPr>
        <w:tabs>
          <w:tab w:val="num" w:pos="1440"/>
        </w:tabs>
        <w:ind w:left="1440" w:hanging="360"/>
      </w:pPr>
      <w:rPr>
        <w:rFonts w:ascii="Times New Roman" w:hAnsi="Times New Roman" w:hint="default"/>
      </w:rPr>
    </w:lvl>
    <w:lvl w:ilvl="2" w:tplc="D990F402" w:tentative="1">
      <w:start w:val="1"/>
      <w:numFmt w:val="bullet"/>
      <w:lvlText w:val="•"/>
      <w:lvlJc w:val="left"/>
      <w:pPr>
        <w:tabs>
          <w:tab w:val="num" w:pos="2160"/>
        </w:tabs>
        <w:ind w:left="2160" w:hanging="360"/>
      </w:pPr>
      <w:rPr>
        <w:rFonts w:ascii="Times New Roman" w:hAnsi="Times New Roman" w:hint="default"/>
      </w:rPr>
    </w:lvl>
    <w:lvl w:ilvl="3" w:tplc="9E500A30" w:tentative="1">
      <w:start w:val="1"/>
      <w:numFmt w:val="bullet"/>
      <w:lvlText w:val="•"/>
      <w:lvlJc w:val="left"/>
      <w:pPr>
        <w:tabs>
          <w:tab w:val="num" w:pos="2880"/>
        </w:tabs>
        <w:ind w:left="2880" w:hanging="360"/>
      </w:pPr>
      <w:rPr>
        <w:rFonts w:ascii="Times New Roman" w:hAnsi="Times New Roman" w:hint="default"/>
      </w:rPr>
    </w:lvl>
    <w:lvl w:ilvl="4" w:tplc="18C0CA96" w:tentative="1">
      <w:start w:val="1"/>
      <w:numFmt w:val="bullet"/>
      <w:lvlText w:val="•"/>
      <w:lvlJc w:val="left"/>
      <w:pPr>
        <w:tabs>
          <w:tab w:val="num" w:pos="3600"/>
        </w:tabs>
        <w:ind w:left="3600" w:hanging="360"/>
      </w:pPr>
      <w:rPr>
        <w:rFonts w:ascii="Times New Roman" w:hAnsi="Times New Roman" w:hint="default"/>
      </w:rPr>
    </w:lvl>
    <w:lvl w:ilvl="5" w:tplc="6FB018C6" w:tentative="1">
      <w:start w:val="1"/>
      <w:numFmt w:val="bullet"/>
      <w:lvlText w:val="•"/>
      <w:lvlJc w:val="left"/>
      <w:pPr>
        <w:tabs>
          <w:tab w:val="num" w:pos="4320"/>
        </w:tabs>
        <w:ind w:left="4320" w:hanging="360"/>
      </w:pPr>
      <w:rPr>
        <w:rFonts w:ascii="Times New Roman" w:hAnsi="Times New Roman" w:hint="default"/>
      </w:rPr>
    </w:lvl>
    <w:lvl w:ilvl="6" w:tplc="E332A8BC" w:tentative="1">
      <w:start w:val="1"/>
      <w:numFmt w:val="bullet"/>
      <w:lvlText w:val="•"/>
      <w:lvlJc w:val="left"/>
      <w:pPr>
        <w:tabs>
          <w:tab w:val="num" w:pos="5040"/>
        </w:tabs>
        <w:ind w:left="5040" w:hanging="360"/>
      </w:pPr>
      <w:rPr>
        <w:rFonts w:ascii="Times New Roman" w:hAnsi="Times New Roman" w:hint="default"/>
      </w:rPr>
    </w:lvl>
    <w:lvl w:ilvl="7" w:tplc="B4BE95FE" w:tentative="1">
      <w:start w:val="1"/>
      <w:numFmt w:val="bullet"/>
      <w:lvlText w:val="•"/>
      <w:lvlJc w:val="left"/>
      <w:pPr>
        <w:tabs>
          <w:tab w:val="num" w:pos="5760"/>
        </w:tabs>
        <w:ind w:left="5760" w:hanging="360"/>
      </w:pPr>
      <w:rPr>
        <w:rFonts w:ascii="Times New Roman" w:hAnsi="Times New Roman" w:hint="default"/>
      </w:rPr>
    </w:lvl>
    <w:lvl w:ilvl="8" w:tplc="A862576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22678B7"/>
    <w:multiLevelType w:val="hybridMultilevel"/>
    <w:tmpl w:val="B6F8DE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2"/>
  </w:num>
  <w:num w:numId="2">
    <w:abstractNumId w:val="19"/>
  </w:num>
  <w:num w:numId="3">
    <w:abstractNumId w:val="15"/>
  </w:num>
  <w:num w:numId="4">
    <w:abstractNumId w:val="10"/>
  </w:num>
  <w:num w:numId="5">
    <w:abstractNumId w:val="6"/>
  </w:num>
  <w:num w:numId="6">
    <w:abstractNumId w:val="11"/>
  </w:num>
  <w:num w:numId="7">
    <w:abstractNumId w:val="17"/>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6"/>
  </w:num>
  <w:num w:numId="12">
    <w:abstractNumId w:val="8"/>
  </w:num>
  <w:num w:numId="13">
    <w:abstractNumId w:val="4"/>
  </w:num>
  <w:num w:numId="14">
    <w:abstractNumId w:val="18"/>
  </w:num>
  <w:num w:numId="15">
    <w:abstractNumId w:val="3"/>
  </w:num>
  <w:num w:numId="16">
    <w:abstractNumId w:val="2"/>
  </w:num>
  <w:num w:numId="17">
    <w:abstractNumId w:val="14"/>
  </w:num>
  <w:num w:numId="18">
    <w:abstractNumId w:val="9"/>
  </w:num>
  <w:num w:numId="19">
    <w:abstractNumId w:val="0"/>
  </w:num>
  <w:num w:numId="20">
    <w:abstractNumId w:val="1"/>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37"/>
    <w:rsid w:val="00010478"/>
    <w:rsid w:val="0003578E"/>
    <w:rsid w:val="00065A53"/>
    <w:rsid w:val="000728FC"/>
    <w:rsid w:val="001D7BDC"/>
    <w:rsid w:val="00200EA2"/>
    <w:rsid w:val="002612AB"/>
    <w:rsid w:val="00273909"/>
    <w:rsid w:val="002A6C23"/>
    <w:rsid w:val="002F2F16"/>
    <w:rsid w:val="00383E8F"/>
    <w:rsid w:val="004306CC"/>
    <w:rsid w:val="00442433"/>
    <w:rsid w:val="00471EA7"/>
    <w:rsid w:val="004A4767"/>
    <w:rsid w:val="004C3D81"/>
    <w:rsid w:val="0055508F"/>
    <w:rsid w:val="00585352"/>
    <w:rsid w:val="005B6816"/>
    <w:rsid w:val="0070765C"/>
    <w:rsid w:val="0072121D"/>
    <w:rsid w:val="00750FFA"/>
    <w:rsid w:val="007A6625"/>
    <w:rsid w:val="007C0EF8"/>
    <w:rsid w:val="007E6D43"/>
    <w:rsid w:val="00821B37"/>
    <w:rsid w:val="00844793"/>
    <w:rsid w:val="008E7727"/>
    <w:rsid w:val="008F74FA"/>
    <w:rsid w:val="009438AC"/>
    <w:rsid w:val="00984C59"/>
    <w:rsid w:val="00A010B6"/>
    <w:rsid w:val="00A261DA"/>
    <w:rsid w:val="00B43D39"/>
    <w:rsid w:val="00C307E6"/>
    <w:rsid w:val="00C3479C"/>
    <w:rsid w:val="00C53D35"/>
    <w:rsid w:val="00C70141"/>
    <w:rsid w:val="00C706E3"/>
    <w:rsid w:val="00C9198C"/>
    <w:rsid w:val="00CE7F8C"/>
    <w:rsid w:val="00D02676"/>
    <w:rsid w:val="00D471FB"/>
    <w:rsid w:val="00DB4DF1"/>
    <w:rsid w:val="00DC1D37"/>
    <w:rsid w:val="00DD5E3C"/>
    <w:rsid w:val="00F07085"/>
    <w:rsid w:val="00F11960"/>
    <w:rsid w:val="00F221FC"/>
    <w:rsid w:val="00F412EA"/>
    <w:rsid w:val="00F43912"/>
    <w:rsid w:val="00FC1197"/>
    <w:rsid w:val="00FF4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470B7-FCB7-4E9C-B558-E841FE0F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1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D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5352"/>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39"/>
    <w:rsid w:val="0084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link w:val="TITLE1Char"/>
    <w:qFormat/>
    <w:rsid w:val="0070765C"/>
    <w:pPr>
      <w:tabs>
        <w:tab w:val="left" w:pos="-3060"/>
        <w:tab w:val="left" w:pos="-2340"/>
        <w:tab w:val="left" w:pos="6300"/>
      </w:tabs>
      <w:suppressAutoHyphens/>
      <w:spacing w:after="240" w:line="240" w:lineRule="auto"/>
    </w:pPr>
    <w:rPr>
      <w:rFonts w:ascii="Arial" w:eastAsia="Times New Roman" w:hAnsi="Arial" w:cs="Arial"/>
      <w:b/>
      <w:noProof/>
      <w:color w:val="0090A3"/>
      <w:sz w:val="80"/>
      <w:szCs w:val="80"/>
      <w:lang w:eastAsia="en-AU"/>
    </w:rPr>
  </w:style>
  <w:style w:type="character" w:customStyle="1" w:styleId="TITLE1Char">
    <w:name w:val="TITLE1 Char"/>
    <w:basedOn w:val="DefaultParagraphFont"/>
    <w:link w:val="TITLE1"/>
    <w:rsid w:val="0070765C"/>
    <w:rPr>
      <w:rFonts w:ascii="Arial" w:eastAsia="Times New Roman" w:hAnsi="Arial" w:cs="Arial"/>
      <w:b/>
      <w:noProof/>
      <w:color w:val="0090A3"/>
      <w:sz w:val="80"/>
      <w:szCs w:val="80"/>
      <w:lang w:eastAsia="en-AU"/>
    </w:rPr>
  </w:style>
  <w:style w:type="paragraph" w:customStyle="1" w:styleId="Title2">
    <w:name w:val="Title 2"/>
    <w:basedOn w:val="Normal"/>
    <w:link w:val="Title2Char"/>
    <w:qFormat/>
    <w:rsid w:val="0070765C"/>
    <w:pPr>
      <w:tabs>
        <w:tab w:val="left" w:pos="-3060"/>
        <w:tab w:val="left" w:pos="-2340"/>
        <w:tab w:val="left" w:pos="6300"/>
      </w:tabs>
      <w:suppressAutoHyphens/>
      <w:spacing w:after="120" w:line="240" w:lineRule="auto"/>
    </w:pPr>
    <w:rPr>
      <w:rFonts w:ascii="Arial" w:eastAsia="Times New Roman" w:hAnsi="Arial" w:cs="Arial"/>
      <w:noProof/>
      <w:color w:val="000000" w:themeColor="text1"/>
      <w:sz w:val="40"/>
      <w:szCs w:val="40"/>
      <w:lang w:eastAsia="en-AU"/>
    </w:rPr>
  </w:style>
  <w:style w:type="character" w:customStyle="1" w:styleId="Title2Char">
    <w:name w:val="Title 2 Char"/>
    <w:basedOn w:val="DefaultParagraphFont"/>
    <w:link w:val="Title2"/>
    <w:rsid w:val="0070765C"/>
    <w:rPr>
      <w:rFonts w:ascii="Arial" w:eastAsia="Times New Roman" w:hAnsi="Arial" w:cs="Arial"/>
      <w:noProof/>
      <w:color w:val="000000" w:themeColor="text1"/>
      <w:sz w:val="40"/>
      <w:szCs w:val="40"/>
      <w:lang w:eastAsia="en-AU"/>
    </w:rPr>
  </w:style>
  <w:style w:type="paragraph" w:styleId="BalloonText">
    <w:name w:val="Balloon Text"/>
    <w:basedOn w:val="Normal"/>
    <w:link w:val="BalloonTextChar"/>
    <w:uiPriority w:val="99"/>
    <w:semiHidden/>
    <w:unhideWhenUsed/>
    <w:rsid w:val="007A6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25"/>
    <w:rPr>
      <w:rFonts w:ascii="Segoe UI" w:hAnsi="Segoe UI" w:cs="Segoe UI"/>
      <w:sz w:val="18"/>
      <w:szCs w:val="18"/>
    </w:rPr>
  </w:style>
  <w:style w:type="table" w:customStyle="1" w:styleId="TableGrid1">
    <w:name w:val="Table Grid1"/>
    <w:basedOn w:val="TableNormal"/>
    <w:next w:val="TableGrid"/>
    <w:uiPriority w:val="39"/>
    <w:rsid w:val="0001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651">
      <w:bodyDiv w:val="1"/>
      <w:marLeft w:val="0"/>
      <w:marRight w:val="0"/>
      <w:marTop w:val="0"/>
      <w:marBottom w:val="0"/>
      <w:divBdr>
        <w:top w:val="none" w:sz="0" w:space="0" w:color="auto"/>
        <w:left w:val="none" w:sz="0" w:space="0" w:color="auto"/>
        <w:bottom w:val="none" w:sz="0" w:space="0" w:color="auto"/>
        <w:right w:val="none" w:sz="0" w:space="0" w:color="auto"/>
      </w:divBdr>
      <w:divsChild>
        <w:div w:id="439908711">
          <w:marLeft w:val="547"/>
          <w:marRight w:val="0"/>
          <w:marTop w:val="0"/>
          <w:marBottom w:val="0"/>
          <w:divBdr>
            <w:top w:val="none" w:sz="0" w:space="0" w:color="auto"/>
            <w:left w:val="none" w:sz="0" w:space="0" w:color="auto"/>
            <w:bottom w:val="none" w:sz="0" w:space="0" w:color="auto"/>
            <w:right w:val="none" w:sz="0" w:space="0" w:color="auto"/>
          </w:divBdr>
        </w:div>
        <w:div w:id="1522620306">
          <w:marLeft w:val="547"/>
          <w:marRight w:val="0"/>
          <w:marTop w:val="0"/>
          <w:marBottom w:val="0"/>
          <w:divBdr>
            <w:top w:val="none" w:sz="0" w:space="0" w:color="auto"/>
            <w:left w:val="none" w:sz="0" w:space="0" w:color="auto"/>
            <w:bottom w:val="none" w:sz="0" w:space="0" w:color="auto"/>
            <w:right w:val="none" w:sz="0" w:space="0" w:color="auto"/>
          </w:divBdr>
        </w:div>
        <w:div w:id="461924432">
          <w:marLeft w:val="547"/>
          <w:marRight w:val="0"/>
          <w:marTop w:val="0"/>
          <w:marBottom w:val="0"/>
          <w:divBdr>
            <w:top w:val="none" w:sz="0" w:space="0" w:color="auto"/>
            <w:left w:val="none" w:sz="0" w:space="0" w:color="auto"/>
            <w:bottom w:val="none" w:sz="0" w:space="0" w:color="auto"/>
            <w:right w:val="none" w:sz="0" w:space="0" w:color="auto"/>
          </w:divBdr>
        </w:div>
        <w:div w:id="522671936">
          <w:marLeft w:val="547"/>
          <w:marRight w:val="0"/>
          <w:marTop w:val="0"/>
          <w:marBottom w:val="0"/>
          <w:divBdr>
            <w:top w:val="none" w:sz="0" w:space="0" w:color="auto"/>
            <w:left w:val="none" w:sz="0" w:space="0" w:color="auto"/>
            <w:bottom w:val="none" w:sz="0" w:space="0" w:color="auto"/>
            <w:right w:val="none" w:sz="0" w:space="0" w:color="auto"/>
          </w:divBdr>
        </w:div>
        <w:div w:id="1148782903">
          <w:marLeft w:val="547"/>
          <w:marRight w:val="0"/>
          <w:marTop w:val="0"/>
          <w:marBottom w:val="0"/>
          <w:divBdr>
            <w:top w:val="none" w:sz="0" w:space="0" w:color="auto"/>
            <w:left w:val="none" w:sz="0" w:space="0" w:color="auto"/>
            <w:bottom w:val="none" w:sz="0" w:space="0" w:color="auto"/>
            <w:right w:val="none" w:sz="0" w:space="0" w:color="auto"/>
          </w:divBdr>
        </w:div>
      </w:divsChild>
    </w:div>
    <w:div w:id="1278214633">
      <w:bodyDiv w:val="1"/>
      <w:marLeft w:val="0"/>
      <w:marRight w:val="0"/>
      <w:marTop w:val="0"/>
      <w:marBottom w:val="0"/>
      <w:divBdr>
        <w:top w:val="none" w:sz="0" w:space="0" w:color="auto"/>
        <w:left w:val="none" w:sz="0" w:space="0" w:color="auto"/>
        <w:bottom w:val="none" w:sz="0" w:space="0" w:color="auto"/>
        <w:right w:val="none" w:sz="0" w:space="0" w:color="auto"/>
      </w:divBdr>
      <w:divsChild>
        <w:div w:id="1311908094">
          <w:marLeft w:val="547"/>
          <w:marRight w:val="0"/>
          <w:marTop w:val="0"/>
          <w:marBottom w:val="0"/>
          <w:divBdr>
            <w:top w:val="none" w:sz="0" w:space="0" w:color="auto"/>
            <w:left w:val="none" w:sz="0" w:space="0" w:color="auto"/>
            <w:bottom w:val="none" w:sz="0" w:space="0" w:color="auto"/>
            <w:right w:val="none" w:sz="0" w:space="0" w:color="auto"/>
          </w:divBdr>
        </w:div>
        <w:div w:id="359358219">
          <w:marLeft w:val="1166"/>
          <w:marRight w:val="0"/>
          <w:marTop w:val="0"/>
          <w:marBottom w:val="0"/>
          <w:divBdr>
            <w:top w:val="none" w:sz="0" w:space="0" w:color="auto"/>
            <w:left w:val="none" w:sz="0" w:space="0" w:color="auto"/>
            <w:bottom w:val="none" w:sz="0" w:space="0" w:color="auto"/>
            <w:right w:val="none" w:sz="0" w:space="0" w:color="auto"/>
          </w:divBdr>
        </w:div>
        <w:div w:id="377097813">
          <w:marLeft w:val="1166"/>
          <w:marRight w:val="0"/>
          <w:marTop w:val="0"/>
          <w:marBottom w:val="0"/>
          <w:divBdr>
            <w:top w:val="none" w:sz="0" w:space="0" w:color="auto"/>
            <w:left w:val="none" w:sz="0" w:space="0" w:color="auto"/>
            <w:bottom w:val="none" w:sz="0" w:space="0" w:color="auto"/>
            <w:right w:val="none" w:sz="0" w:space="0" w:color="auto"/>
          </w:divBdr>
        </w:div>
        <w:div w:id="1199858508">
          <w:marLeft w:val="1166"/>
          <w:marRight w:val="0"/>
          <w:marTop w:val="0"/>
          <w:marBottom w:val="0"/>
          <w:divBdr>
            <w:top w:val="none" w:sz="0" w:space="0" w:color="auto"/>
            <w:left w:val="none" w:sz="0" w:space="0" w:color="auto"/>
            <w:bottom w:val="none" w:sz="0" w:space="0" w:color="auto"/>
            <w:right w:val="none" w:sz="0" w:space="0" w:color="auto"/>
          </w:divBdr>
        </w:div>
        <w:div w:id="1943876704">
          <w:marLeft w:val="547"/>
          <w:marRight w:val="0"/>
          <w:marTop w:val="0"/>
          <w:marBottom w:val="0"/>
          <w:divBdr>
            <w:top w:val="none" w:sz="0" w:space="0" w:color="auto"/>
            <w:left w:val="none" w:sz="0" w:space="0" w:color="auto"/>
            <w:bottom w:val="none" w:sz="0" w:space="0" w:color="auto"/>
            <w:right w:val="none" w:sz="0" w:space="0" w:color="auto"/>
          </w:divBdr>
        </w:div>
        <w:div w:id="29113671">
          <w:marLeft w:val="547"/>
          <w:marRight w:val="0"/>
          <w:marTop w:val="0"/>
          <w:marBottom w:val="0"/>
          <w:divBdr>
            <w:top w:val="none" w:sz="0" w:space="0" w:color="auto"/>
            <w:left w:val="none" w:sz="0" w:space="0" w:color="auto"/>
            <w:bottom w:val="none" w:sz="0" w:space="0" w:color="auto"/>
            <w:right w:val="none" w:sz="0" w:space="0" w:color="auto"/>
          </w:divBdr>
        </w:div>
        <w:div w:id="1494681245">
          <w:marLeft w:val="547"/>
          <w:marRight w:val="0"/>
          <w:marTop w:val="0"/>
          <w:marBottom w:val="0"/>
          <w:divBdr>
            <w:top w:val="none" w:sz="0" w:space="0" w:color="auto"/>
            <w:left w:val="none" w:sz="0" w:space="0" w:color="auto"/>
            <w:bottom w:val="none" w:sz="0" w:space="0" w:color="auto"/>
            <w:right w:val="none" w:sz="0" w:space="0" w:color="auto"/>
          </w:divBdr>
        </w:div>
      </w:divsChild>
    </w:div>
    <w:div w:id="1553617102">
      <w:bodyDiv w:val="1"/>
      <w:marLeft w:val="0"/>
      <w:marRight w:val="0"/>
      <w:marTop w:val="0"/>
      <w:marBottom w:val="0"/>
      <w:divBdr>
        <w:top w:val="none" w:sz="0" w:space="0" w:color="auto"/>
        <w:left w:val="none" w:sz="0" w:space="0" w:color="auto"/>
        <w:bottom w:val="none" w:sz="0" w:space="0" w:color="auto"/>
        <w:right w:val="none" w:sz="0" w:space="0" w:color="auto"/>
      </w:divBdr>
      <w:divsChild>
        <w:div w:id="844173427">
          <w:marLeft w:val="547"/>
          <w:marRight w:val="0"/>
          <w:marTop w:val="0"/>
          <w:marBottom w:val="0"/>
          <w:divBdr>
            <w:top w:val="none" w:sz="0" w:space="0" w:color="auto"/>
            <w:left w:val="none" w:sz="0" w:space="0" w:color="auto"/>
            <w:bottom w:val="none" w:sz="0" w:space="0" w:color="auto"/>
            <w:right w:val="none" w:sz="0" w:space="0" w:color="auto"/>
          </w:divBdr>
        </w:div>
        <w:div w:id="1945503218">
          <w:marLeft w:val="1166"/>
          <w:marRight w:val="0"/>
          <w:marTop w:val="0"/>
          <w:marBottom w:val="0"/>
          <w:divBdr>
            <w:top w:val="none" w:sz="0" w:space="0" w:color="auto"/>
            <w:left w:val="none" w:sz="0" w:space="0" w:color="auto"/>
            <w:bottom w:val="none" w:sz="0" w:space="0" w:color="auto"/>
            <w:right w:val="none" w:sz="0" w:space="0" w:color="auto"/>
          </w:divBdr>
        </w:div>
        <w:div w:id="1685276958">
          <w:marLeft w:val="1166"/>
          <w:marRight w:val="0"/>
          <w:marTop w:val="0"/>
          <w:marBottom w:val="0"/>
          <w:divBdr>
            <w:top w:val="none" w:sz="0" w:space="0" w:color="auto"/>
            <w:left w:val="none" w:sz="0" w:space="0" w:color="auto"/>
            <w:bottom w:val="none" w:sz="0" w:space="0" w:color="auto"/>
            <w:right w:val="none" w:sz="0" w:space="0" w:color="auto"/>
          </w:divBdr>
        </w:div>
        <w:div w:id="1701779801">
          <w:marLeft w:val="1166"/>
          <w:marRight w:val="0"/>
          <w:marTop w:val="0"/>
          <w:marBottom w:val="0"/>
          <w:divBdr>
            <w:top w:val="none" w:sz="0" w:space="0" w:color="auto"/>
            <w:left w:val="none" w:sz="0" w:space="0" w:color="auto"/>
            <w:bottom w:val="none" w:sz="0" w:space="0" w:color="auto"/>
            <w:right w:val="none" w:sz="0" w:space="0" w:color="auto"/>
          </w:divBdr>
        </w:div>
        <w:div w:id="1132098465">
          <w:marLeft w:val="1166"/>
          <w:marRight w:val="0"/>
          <w:marTop w:val="0"/>
          <w:marBottom w:val="0"/>
          <w:divBdr>
            <w:top w:val="none" w:sz="0" w:space="0" w:color="auto"/>
            <w:left w:val="none" w:sz="0" w:space="0" w:color="auto"/>
            <w:bottom w:val="none" w:sz="0" w:space="0" w:color="auto"/>
            <w:right w:val="none" w:sz="0" w:space="0" w:color="auto"/>
          </w:divBdr>
        </w:div>
        <w:div w:id="1772429083">
          <w:marLeft w:val="547"/>
          <w:marRight w:val="0"/>
          <w:marTop w:val="0"/>
          <w:marBottom w:val="0"/>
          <w:divBdr>
            <w:top w:val="none" w:sz="0" w:space="0" w:color="auto"/>
            <w:left w:val="none" w:sz="0" w:space="0" w:color="auto"/>
            <w:bottom w:val="none" w:sz="0" w:space="0" w:color="auto"/>
            <w:right w:val="none" w:sz="0" w:space="0" w:color="auto"/>
          </w:divBdr>
        </w:div>
      </w:divsChild>
    </w:div>
    <w:div w:id="1649508121">
      <w:bodyDiv w:val="1"/>
      <w:marLeft w:val="0"/>
      <w:marRight w:val="0"/>
      <w:marTop w:val="0"/>
      <w:marBottom w:val="0"/>
      <w:divBdr>
        <w:top w:val="none" w:sz="0" w:space="0" w:color="auto"/>
        <w:left w:val="none" w:sz="0" w:space="0" w:color="auto"/>
        <w:bottom w:val="none" w:sz="0" w:space="0" w:color="auto"/>
        <w:right w:val="none" w:sz="0" w:space="0" w:color="auto"/>
      </w:divBdr>
      <w:divsChild>
        <w:div w:id="198394290">
          <w:marLeft w:val="547"/>
          <w:marRight w:val="0"/>
          <w:marTop w:val="0"/>
          <w:marBottom w:val="0"/>
          <w:divBdr>
            <w:top w:val="none" w:sz="0" w:space="0" w:color="auto"/>
            <w:left w:val="none" w:sz="0" w:space="0" w:color="auto"/>
            <w:bottom w:val="none" w:sz="0" w:space="0" w:color="auto"/>
            <w:right w:val="none" w:sz="0" w:space="0" w:color="auto"/>
          </w:divBdr>
        </w:div>
        <w:div w:id="541019404">
          <w:marLeft w:val="1166"/>
          <w:marRight w:val="0"/>
          <w:marTop w:val="0"/>
          <w:marBottom w:val="0"/>
          <w:divBdr>
            <w:top w:val="none" w:sz="0" w:space="0" w:color="auto"/>
            <w:left w:val="none" w:sz="0" w:space="0" w:color="auto"/>
            <w:bottom w:val="none" w:sz="0" w:space="0" w:color="auto"/>
            <w:right w:val="none" w:sz="0" w:space="0" w:color="auto"/>
          </w:divBdr>
        </w:div>
        <w:div w:id="1340236979">
          <w:marLeft w:val="1166"/>
          <w:marRight w:val="0"/>
          <w:marTop w:val="0"/>
          <w:marBottom w:val="0"/>
          <w:divBdr>
            <w:top w:val="none" w:sz="0" w:space="0" w:color="auto"/>
            <w:left w:val="none" w:sz="0" w:space="0" w:color="auto"/>
            <w:bottom w:val="none" w:sz="0" w:space="0" w:color="auto"/>
            <w:right w:val="none" w:sz="0" w:space="0" w:color="auto"/>
          </w:divBdr>
        </w:div>
        <w:div w:id="1918514158">
          <w:marLeft w:val="1166"/>
          <w:marRight w:val="0"/>
          <w:marTop w:val="0"/>
          <w:marBottom w:val="0"/>
          <w:divBdr>
            <w:top w:val="none" w:sz="0" w:space="0" w:color="auto"/>
            <w:left w:val="none" w:sz="0" w:space="0" w:color="auto"/>
            <w:bottom w:val="none" w:sz="0" w:space="0" w:color="auto"/>
            <w:right w:val="none" w:sz="0" w:space="0" w:color="auto"/>
          </w:divBdr>
        </w:div>
        <w:div w:id="1804230776">
          <w:marLeft w:val="547"/>
          <w:marRight w:val="0"/>
          <w:marTop w:val="0"/>
          <w:marBottom w:val="0"/>
          <w:divBdr>
            <w:top w:val="none" w:sz="0" w:space="0" w:color="auto"/>
            <w:left w:val="none" w:sz="0" w:space="0" w:color="auto"/>
            <w:bottom w:val="none" w:sz="0" w:space="0" w:color="auto"/>
            <w:right w:val="none" w:sz="0" w:space="0" w:color="auto"/>
          </w:divBdr>
        </w:div>
        <w:div w:id="45645397">
          <w:marLeft w:val="547"/>
          <w:marRight w:val="0"/>
          <w:marTop w:val="0"/>
          <w:marBottom w:val="0"/>
          <w:divBdr>
            <w:top w:val="none" w:sz="0" w:space="0" w:color="auto"/>
            <w:left w:val="none" w:sz="0" w:space="0" w:color="auto"/>
            <w:bottom w:val="none" w:sz="0" w:space="0" w:color="auto"/>
            <w:right w:val="none" w:sz="0" w:space="0" w:color="auto"/>
          </w:divBdr>
        </w:div>
        <w:div w:id="502011738">
          <w:marLeft w:val="547"/>
          <w:marRight w:val="0"/>
          <w:marTop w:val="0"/>
          <w:marBottom w:val="0"/>
          <w:divBdr>
            <w:top w:val="none" w:sz="0" w:space="0" w:color="auto"/>
            <w:left w:val="none" w:sz="0" w:space="0" w:color="auto"/>
            <w:bottom w:val="none" w:sz="0" w:space="0" w:color="auto"/>
            <w:right w:val="none" w:sz="0" w:space="0" w:color="auto"/>
          </w:divBdr>
        </w:div>
      </w:divsChild>
    </w:div>
    <w:div w:id="1974671637">
      <w:bodyDiv w:val="1"/>
      <w:marLeft w:val="0"/>
      <w:marRight w:val="0"/>
      <w:marTop w:val="0"/>
      <w:marBottom w:val="0"/>
      <w:divBdr>
        <w:top w:val="none" w:sz="0" w:space="0" w:color="auto"/>
        <w:left w:val="none" w:sz="0" w:space="0" w:color="auto"/>
        <w:bottom w:val="none" w:sz="0" w:space="0" w:color="auto"/>
        <w:right w:val="none" w:sz="0" w:space="0" w:color="auto"/>
      </w:divBdr>
      <w:divsChild>
        <w:div w:id="1404136001">
          <w:marLeft w:val="547"/>
          <w:marRight w:val="0"/>
          <w:marTop w:val="0"/>
          <w:marBottom w:val="0"/>
          <w:divBdr>
            <w:top w:val="none" w:sz="0" w:space="0" w:color="auto"/>
            <w:left w:val="none" w:sz="0" w:space="0" w:color="auto"/>
            <w:bottom w:val="none" w:sz="0" w:space="0" w:color="auto"/>
            <w:right w:val="none" w:sz="0" w:space="0" w:color="auto"/>
          </w:divBdr>
        </w:div>
        <w:div w:id="2015525918">
          <w:marLeft w:val="1166"/>
          <w:marRight w:val="0"/>
          <w:marTop w:val="0"/>
          <w:marBottom w:val="0"/>
          <w:divBdr>
            <w:top w:val="none" w:sz="0" w:space="0" w:color="auto"/>
            <w:left w:val="none" w:sz="0" w:space="0" w:color="auto"/>
            <w:bottom w:val="none" w:sz="0" w:space="0" w:color="auto"/>
            <w:right w:val="none" w:sz="0" w:space="0" w:color="auto"/>
          </w:divBdr>
        </w:div>
        <w:div w:id="1908493454">
          <w:marLeft w:val="1166"/>
          <w:marRight w:val="0"/>
          <w:marTop w:val="0"/>
          <w:marBottom w:val="0"/>
          <w:divBdr>
            <w:top w:val="none" w:sz="0" w:space="0" w:color="auto"/>
            <w:left w:val="none" w:sz="0" w:space="0" w:color="auto"/>
            <w:bottom w:val="none" w:sz="0" w:space="0" w:color="auto"/>
            <w:right w:val="none" w:sz="0" w:space="0" w:color="auto"/>
          </w:divBdr>
        </w:div>
        <w:div w:id="849948324">
          <w:marLeft w:val="1166"/>
          <w:marRight w:val="0"/>
          <w:marTop w:val="0"/>
          <w:marBottom w:val="0"/>
          <w:divBdr>
            <w:top w:val="none" w:sz="0" w:space="0" w:color="auto"/>
            <w:left w:val="none" w:sz="0" w:space="0" w:color="auto"/>
            <w:bottom w:val="none" w:sz="0" w:space="0" w:color="auto"/>
            <w:right w:val="none" w:sz="0" w:space="0" w:color="auto"/>
          </w:divBdr>
        </w:div>
        <w:div w:id="765729050">
          <w:marLeft w:val="1166"/>
          <w:marRight w:val="0"/>
          <w:marTop w:val="0"/>
          <w:marBottom w:val="0"/>
          <w:divBdr>
            <w:top w:val="none" w:sz="0" w:space="0" w:color="auto"/>
            <w:left w:val="none" w:sz="0" w:space="0" w:color="auto"/>
            <w:bottom w:val="none" w:sz="0" w:space="0" w:color="auto"/>
            <w:right w:val="none" w:sz="0" w:space="0" w:color="auto"/>
          </w:divBdr>
        </w:div>
        <w:div w:id="512962925">
          <w:marLeft w:val="1166"/>
          <w:marRight w:val="0"/>
          <w:marTop w:val="0"/>
          <w:marBottom w:val="0"/>
          <w:divBdr>
            <w:top w:val="none" w:sz="0" w:space="0" w:color="auto"/>
            <w:left w:val="none" w:sz="0" w:space="0" w:color="auto"/>
            <w:bottom w:val="none" w:sz="0" w:space="0" w:color="auto"/>
            <w:right w:val="none" w:sz="0" w:space="0" w:color="auto"/>
          </w:divBdr>
        </w:div>
        <w:div w:id="351418915">
          <w:marLeft w:val="1166"/>
          <w:marRight w:val="0"/>
          <w:marTop w:val="0"/>
          <w:marBottom w:val="0"/>
          <w:divBdr>
            <w:top w:val="none" w:sz="0" w:space="0" w:color="auto"/>
            <w:left w:val="none" w:sz="0" w:space="0" w:color="auto"/>
            <w:bottom w:val="none" w:sz="0" w:space="0" w:color="auto"/>
            <w:right w:val="none" w:sz="0" w:space="0" w:color="auto"/>
          </w:divBdr>
        </w:div>
        <w:div w:id="9162945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D8181-1493-45CA-BC3B-1976C0B4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Fraser</dc:creator>
  <cp:keywords/>
  <dc:description/>
  <cp:lastModifiedBy>Juliet Smith</cp:lastModifiedBy>
  <cp:revision>4</cp:revision>
  <cp:lastPrinted>2019-02-24T21:55:00Z</cp:lastPrinted>
  <dcterms:created xsi:type="dcterms:W3CDTF">2019-02-25T06:30:00Z</dcterms:created>
  <dcterms:modified xsi:type="dcterms:W3CDTF">2019-03-20T22:34:00Z</dcterms:modified>
</cp:coreProperties>
</file>