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0D0BB" w14:textId="6CA548F0" w:rsidR="00CE5D54" w:rsidRPr="00050FD6" w:rsidRDefault="00CB71EC" w:rsidP="0023264A">
      <w:pPr>
        <w:pStyle w:val="TITLE1"/>
        <w:spacing w:before="3628"/>
        <w:ind w:left="454"/>
        <w:rPr>
          <w:color w:val="FFFFFF" w:themeColor="background1"/>
        </w:rPr>
      </w:pPr>
      <w:r>
        <w:rPr>
          <w:color w:val="FFFFFF" w:themeColor="background1"/>
        </w:rPr>
        <w:t>Local Heritage Policy</w:t>
      </w:r>
    </w:p>
    <w:p w14:paraId="3C2BCBA3" w14:textId="68EF0DBF" w:rsidR="00CB71EC" w:rsidRDefault="006B43C9" w:rsidP="00123008">
      <w:pPr>
        <w:pStyle w:val="Title20"/>
        <w:ind w:left="454"/>
        <w:rPr>
          <w:color w:val="FFFFFF" w:themeColor="background1"/>
        </w:rPr>
      </w:pPr>
      <w:r>
        <w:rPr>
          <w:color w:val="FFFFFF" w:themeColor="background1"/>
        </w:rPr>
        <w:t>Draft</w:t>
      </w:r>
    </w:p>
    <w:p w14:paraId="15696E6E" w14:textId="43A55A1D" w:rsidR="00A76DB8" w:rsidRDefault="00CB71EC" w:rsidP="00A76DB8">
      <w:pPr>
        <w:pStyle w:val="Title20"/>
        <w:ind w:left="454"/>
        <w:rPr>
          <w:color w:val="FFFFFF" w:themeColor="background1"/>
        </w:rPr>
      </w:pPr>
      <w:r>
        <w:rPr>
          <w:color w:val="FFFFFF" w:themeColor="background1"/>
        </w:rPr>
        <w:t>Jun 2019</w:t>
      </w:r>
    </w:p>
    <w:p w14:paraId="397EF04A" w14:textId="77777777" w:rsidR="00A76DB8" w:rsidRDefault="00A76DB8">
      <w:pPr>
        <w:tabs>
          <w:tab w:val="clear" w:pos="-3060"/>
          <w:tab w:val="clear" w:pos="-2340"/>
          <w:tab w:val="clear" w:pos="6300"/>
        </w:tabs>
        <w:suppressAutoHyphens w:val="0"/>
        <w:spacing w:after="160" w:line="259" w:lineRule="auto"/>
        <w:rPr>
          <w:color w:val="FFFFFF" w:themeColor="background1"/>
          <w:sz w:val="40"/>
          <w:szCs w:val="40"/>
        </w:rPr>
      </w:pPr>
      <w:r>
        <w:rPr>
          <w:color w:val="FFFFFF" w:themeColor="background1"/>
        </w:rPr>
        <w:br w:type="page"/>
      </w:r>
    </w:p>
    <w:p w14:paraId="401D6B2C" w14:textId="77777777" w:rsidR="00CB71EC" w:rsidRDefault="00CB71EC" w:rsidP="00A76DB8">
      <w:pPr>
        <w:pStyle w:val="Title20"/>
        <w:ind w:left="454"/>
        <w:rPr>
          <w:i/>
          <w:sz w:val="21"/>
          <w:szCs w:val="21"/>
        </w:rPr>
      </w:pPr>
    </w:p>
    <w:bookmarkStart w:id="0" w:name="_Toc506465957" w:displacedByCustomXml="next"/>
    <w:sdt>
      <w:sdtPr>
        <w:id w:val="1929302081"/>
        <w:docPartObj>
          <w:docPartGallery w:val="Table of Contents"/>
          <w:docPartUnique/>
        </w:docPartObj>
      </w:sdtPr>
      <w:sdtEndPr>
        <w:rPr>
          <w:bCs/>
        </w:rPr>
      </w:sdtEndPr>
      <w:sdtContent>
        <w:bookmarkEnd w:id="0" w:displacedByCustomXml="prev"/>
        <w:p w14:paraId="258A7E72" w14:textId="77777777" w:rsidR="00830BA7" w:rsidRPr="00830BA7" w:rsidRDefault="00830BA7" w:rsidP="00830BA7">
          <w:pPr>
            <w:tabs>
              <w:tab w:val="clear" w:pos="-3060"/>
              <w:tab w:val="clear" w:pos="-2340"/>
              <w:tab w:val="clear" w:pos="6300"/>
              <w:tab w:val="right" w:pos="9488"/>
            </w:tabs>
            <w:spacing w:after="100"/>
            <w:rPr>
              <w:b/>
              <w:color w:val="0090A3"/>
              <w:sz w:val="72"/>
              <w:szCs w:val="72"/>
            </w:rPr>
          </w:pPr>
          <w:r w:rsidRPr="00830BA7">
            <w:rPr>
              <w:b/>
              <w:color w:val="0090A3"/>
              <w:sz w:val="72"/>
              <w:szCs w:val="72"/>
            </w:rPr>
            <w:t>Contents</w:t>
          </w:r>
        </w:p>
        <w:p w14:paraId="4D21B2C8" w14:textId="77777777" w:rsidR="00830BA7" w:rsidRPr="00830BA7" w:rsidRDefault="00830BA7" w:rsidP="00830BA7">
          <w:pPr>
            <w:tabs>
              <w:tab w:val="clear" w:pos="-3060"/>
              <w:tab w:val="clear" w:pos="-2340"/>
              <w:tab w:val="clear" w:pos="6300"/>
              <w:tab w:val="right" w:pos="9488"/>
            </w:tabs>
            <w:spacing w:after="100"/>
            <w:rPr>
              <w:rFonts w:asciiTheme="minorHAnsi" w:eastAsiaTheme="minorEastAsia" w:hAnsiTheme="minorHAnsi" w:cstheme="minorBidi"/>
            </w:rPr>
          </w:pPr>
          <w:r w:rsidRPr="00830BA7">
            <w:fldChar w:fldCharType="begin"/>
          </w:r>
          <w:r w:rsidRPr="00830BA7">
            <w:instrText xml:space="preserve"> TOC \o "1-3" \h \z \u </w:instrText>
          </w:r>
          <w:r w:rsidRPr="00830BA7">
            <w:fldChar w:fldCharType="separate"/>
          </w:r>
          <w:hyperlink w:anchor="_Toc13059126" w:history="1">
            <w:r w:rsidRPr="00830BA7">
              <w:t>Heritage Conservation</w:t>
            </w:r>
            <w:r w:rsidRPr="00830BA7">
              <w:rPr>
                <w:webHidden/>
              </w:rPr>
              <w:tab/>
            </w:r>
            <w:r w:rsidRPr="00830BA7">
              <w:rPr>
                <w:webHidden/>
              </w:rPr>
              <w:fldChar w:fldCharType="begin"/>
            </w:r>
            <w:r w:rsidRPr="00830BA7">
              <w:rPr>
                <w:webHidden/>
              </w:rPr>
              <w:instrText xml:space="preserve"> PAGEREF _Toc13059126 \h </w:instrText>
            </w:r>
            <w:r w:rsidRPr="00830BA7">
              <w:rPr>
                <w:webHidden/>
              </w:rPr>
            </w:r>
            <w:r w:rsidRPr="00830BA7">
              <w:rPr>
                <w:webHidden/>
              </w:rPr>
              <w:fldChar w:fldCharType="separate"/>
            </w:r>
            <w:r w:rsidRPr="00830BA7">
              <w:rPr>
                <w:webHidden/>
              </w:rPr>
              <w:t>2</w:t>
            </w:r>
            <w:r w:rsidRPr="00830BA7">
              <w:rPr>
                <w:webHidden/>
              </w:rPr>
              <w:fldChar w:fldCharType="end"/>
            </w:r>
          </w:hyperlink>
        </w:p>
        <w:p w14:paraId="20D4748E" w14:textId="77777777" w:rsidR="00830BA7" w:rsidRPr="00830BA7" w:rsidRDefault="00A76DB8" w:rsidP="00830BA7">
          <w:pPr>
            <w:tabs>
              <w:tab w:val="clear" w:pos="-3060"/>
              <w:tab w:val="clear" w:pos="-2340"/>
              <w:tab w:val="clear" w:pos="6300"/>
              <w:tab w:val="right" w:pos="9488"/>
            </w:tabs>
            <w:spacing w:after="100"/>
            <w:ind w:left="220"/>
            <w:rPr>
              <w:rFonts w:asciiTheme="minorHAnsi" w:eastAsiaTheme="minorEastAsia" w:hAnsiTheme="minorHAnsi" w:cstheme="minorBidi"/>
            </w:rPr>
          </w:pPr>
          <w:hyperlink w:anchor="_Toc13059127" w:history="1">
            <w:r w:rsidR="00830BA7" w:rsidRPr="00830BA7">
              <w:t>Objective</w:t>
            </w:r>
            <w:r w:rsidR="00830BA7" w:rsidRPr="00830BA7">
              <w:rPr>
                <w:webHidden/>
              </w:rPr>
              <w:tab/>
            </w:r>
            <w:r w:rsidR="00830BA7" w:rsidRPr="00830BA7">
              <w:rPr>
                <w:webHidden/>
              </w:rPr>
              <w:fldChar w:fldCharType="begin"/>
            </w:r>
            <w:r w:rsidR="00830BA7" w:rsidRPr="00830BA7">
              <w:rPr>
                <w:webHidden/>
              </w:rPr>
              <w:instrText xml:space="preserve"> PAGEREF _Toc13059127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11883385" w14:textId="77777777" w:rsidR="00830BA7" w:rsidRPr="00830BA7" w:rsidRDefault="00A76DB8" w:rsidP="00830BA7">
          <w:pPr>
            <w:tabs>
              <w:tab w:val="clear" w:pos="-3060"/>
              <w:tab w:val="clear" w:pos="-2340"/>
              <w:tab w:val="clear" w:pos="6300"/>
              <w:tab w:val="right" w:pos="9488"/>
            </w:tabs>
            <w:spacing w:after="100"/>
            <w:ind w:left="220"/>
            <w:rPr>
              <w:rFonts w:asciiTheme="minorHAnsi" w:eastAsiaTheme="minorEastAsia" w:hAnsiTheme="minorHAnsi" w:cstheme="minorBidi"/>
            </w:rPr>
          </w:pPr>
          <w:hyperlink w:anchor="_Toc13059128" w:history="1">
            <w:r w:rsidR="00830BA7" w:rsidRPr="00830BA7">
              <w:t>Strategies</w:t>
            </w:r>
            <w:r w:rsidR="00830BA7" w:rsidRPr="00830BA7">
              <w:rPr>
                <w:webHidden/>
              </w:rPr>
              <w:tab/>
            </w:r>
            <w:r w:rsidR="00830BA7" w:rsidRPr="00830BA7">
              <w:rPr>
                <w:webHidden/>
              </w:rPr>
              <w:fldChar w:fldCharType="begin"/>
            </w:r>
            <w:r w:rsidR="00830BA7" w:rsidRPr="00830BA7">
              <w:rPr>
                <w:webHidden/>
              </w:rPr>
              <w:instrText xml:space="preserve"> PAGEREF _Toc13059128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312D372E" w14:textId="77777777" w:rsidR="00830BA7" w:rsidRPr="00830BA7" w:rsidRDefault="00A76DB8" w:rsidP="00830BA7">
          <w:pPr>
            <w:tabs>
              <w:tab w:val="clear" w:pos="-3060"/>
              <w:tab w:val="clear" w:pos="-2340"/>
              <w:tab w:val="clear" w:pos="6300"/>
              <w:tab w:val="right" w:pos="9488"/>
            </w:tabs>
            <w:spacing w:after="100"/>
            <w:ind w:left="220"/>
            <w:rPr>
              <w:rFonts w:asciiTheme="minorHAnsi" w:eastAsiaTheme="minorEastAsia" w:hAnsiTheme="minorHAnsi" w:cstheme="minorBidi"/>
            </w:rPr>
          </w:pPr>
          <w:hyperlink w:anchor="_Toc13059129" w:history="1">
            <w:r w:rsidR="00830BA7" w:rsidRPr="00830BA7">
              <w:t>Policy guidelines</w:t>
            </w:r>
            <w:r w:rsidR="00830BA7" w:rsidRPr="00830BA7">
              <w:rPr>
                <w:webHidden/>
              </w:rPr>
              <w:tab/>
            </w:r>
            <w:r w:rsidR="00830BA7" w:rsidRPr="00830BA7">
              <w:rPr>
                <w:webHidden/>
              </w:rPr>
              <w:fldChar w:fldCharType="begin"/>
            </w:r>
            <w:r w:rsidR="00830BA7" w:rsidRPr="00830BA7">
              <w:rPr>
                <w:webHidden/>
              </w:rPr>
              <w:instrText xml:space="preserve"> PAGEREF _Toc13059129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2EAAAC97" w14:textId="77777777" w:rsidR="00830BA7" w:rsidRPr="00830BA7" w:rsidRDefault="00A76DB8" w:rsidP="00830BA7">
          <w:pPr>
            <w:tabs>
              <w:tab w:val="clear" w:pos="-3060"/>
              <w:tab w:val="clear" w:pos="-2340"/>
              <w:tab w:val="clear" w:pos="6300"/>
              <w:tab w:val="right" w:pos="9488"/>
            </w:tabs>
            <w:spacing w:after="100"/>
            <w:rPr>
              <w:rFonts w:asciiTheme="minorHAnsi" w:eastAsiaTheme="minorEastAsia" w:hAnsiTheme="minorHAnsi" w:cstheme="minorBidi"/>
            </w:rPr>
          </w:pPr>
          <w:hyperlink w:anchor="_Toc13059130" w:history="1">
            <w:r w:rsidR="00830BA7" w:rsidRPr="00830BA7">
              <w:t>Heritage</w:t>
            </w:r>
            <w:r w:rsidR="00830BA7" w:rsidRPr="00830BA7">
              <w:rPr>
                <w:webHidden/>
              </w:rPr>
              <w:tab/>
            </w:r>
            <w:r w:rsidR="00830BA7" w:rsidRPr="00830BA7">
              <w:rPr>
                <w:webHidden/>
              </w:rPr>
              <w:fldChar w:fldCharType="begin"/>
            </w:r>
            <w:r w:rsidR="00830BA7" w:rsidRPr="00830BA7">
              <w:rPr>
                <w:webHidden/>
              </w:rPr>
              <w:instrText xml:space="preserve"> PAGEREF _Toc13059130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64ABDE44" w14:textId="77777777" w:rsidR="00830BA7" w:rsidRPr="00830BA7" w:rsidRDefault="00A76DB8" w:rsidP="00830BA7">
          <w:pPr>
            <w:tabs>
              <w:tab w:val="clear" w:pos="-3060"/>
              <w:tab w:val="clear" w:pos="-2340"/>
              <w:tab w:val="clear" w:pos="6300"/>
              <w:tab w:val="right" w:pos="9488"/>
            </w:tabs>
            <w:spacing w:after="100"/>
            <w:ind w:left="220"/>
            <w:rPr>
              <w:rFonts w:asciiTheme="minorHAnsi" w:eastAsiaTheme="minorEastAsia" w:hAnsiTheme="minorHAnsi" w:cstheme="minorBidi"/>
            </w:rPr>
          </w:pPr>
          <w:hyperlink w:anchor="_Toc13059131" w:history="1">
            <w:r w:rsidR="00830BA7" w:rsidRPr="00830BA7">
              <w:t>Policy application</w:t>
            </w:r>
            <w:r w:rsidR="00830BA7" w:rsidRPr="00830BA7">
              <w:rPr>
                <w:webHidden/>
              </w:rPr>
              <w:tab/>
            </w:r>
            <w:r w:rsidR="00830BA7" w:rsidRPr="00830BA7">
              <w:rPr>
                <w:webHidden/>
              </w:rPr>
              <w:fldChar w:fldCharType="begin"/>
            </w:r>
            <w:r w:rsidR="00830BA7" w:rsidRPr="00830BA7">
              <w:rPr>
                <w:webHidden/>
              </w:rPr>
              <w:instrText xml:space="preserve"> PAGEREF _Toc13059131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307AC67F" w14:textId="77777777" w:rsidR="00830BA7" w:rsidRPr="00830BA7" w:rsidRDefault="00A76DB8" w:rsidP="00830BA7">
          <w:pPr>
            <w:tabs>
              <w:tab w:val="clear" w:pos="-3060"/>
              <w:tab w:val="clear" w:pos="-2340"/>
              <w:tab w:val="clear" w:pos="6300"/>
              <w:tab w:val="right" w:pos="9488"/>
            </w:tabs>
            <w:spacing w:after="100"/>
            <w:ind w:left="220"/>
            <w:rPr>
              <w:rFonts w:asciiTheme="minorHAnsi" w:eastAsiaTheme="minorEastAsia" w:hAnsiTheme="minorHAnsi" w:cstheme="minorBidi"/>
            </w:rPr>
          </w:pPr>
          <w:hyperlink w:anchor="_Toc13059132" w:history="1">
            <w:r w:rsidR="00830BA7" w:rsidRPr="00830BA7">
              <w:t>Strategies</w:t>
            </w:r>
            <w:r w:rsidR="00830BA7" w:rsidRPr="00830BA7">
              <w:rPr>
                <w:webHidden/>
              </w:rPr>
              <w:tab/>
            </w:r>
            <w:r w:rsidR="00830BA7" w:rsidRPr="00830BA7">
              <w:rPr>
                <w:webHidden/>
              </w:rPr>
              <w:fldChar w:fldCharType="begin"/>
            </w:r>
            <w:r w:rsidR="00830BA7" w:rsidRPr="00830BA7">
              <w:rPr>
                <w:webHidden/>
              </w:rPr>
              <w:instrText xml:space="preserve"> PAGEREF _Toc13059132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711DD046" w14:textId="77777777" w:rsidR="00830BA7" w:rsidRPr="00830BA7" w:rsidRDefault="00A76DB8" w:rsidP="00830BA7">
          <w:pPr>
            <w:tabs>
              <w:tab w:val="clear" w:pos="-3060"/>
              <w:tab w:val="clear" w:pos="-2340"/>
              <w:tab w:val="clear" w:pos="6300"/>
              <w:tab w:val="right" w:pos="9488"/>
            </w:tabs>
            <w:spacing w:after="100"/>
            <w:ind w:left="440"/>
            <w:rPr>
              <w:rFonts w:asciiTheme="minorHAnsi" w:eastAsiaTheme="minorEastAsia" w:hAnsiTheme="minorHAnsi" w:cstheme="minorBidi"/>
            </w:rPr>
          </w:pPr>
          <w:hyperlink w:anchor="_Toc13059133" w:history="1">
            <w:r w:rsidR="00830BA7" w:rsidRPr="00830BA7">
              <w:t>General</w:t>
            </w:r>
            <w:r w:rsidR="00830BA7" w:rsidRPr="00830BA7">
              <w:rPr>
                <w:webHidden/>
              </w:rPr>
              <w:tab/>
            </w:r>
            <w:r w:rsidR="00830BA7" w:rsidRPr="00830BA7">
              <w:rPr>
                <w:webHidden/>
              </w:rPr>
              <w:fldChar w:fldCharType="begin"/>
            </w:r>
            <w:r w:rsidR="00830BA7" w:rsidRPr="00830BA7">
              <w:rPr>
                <w:webHidden/>
              </w:rPr>
              <w:instrText xml:space="preserve"> PAGEREF _Toc13059133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1FCBFAFA" w14:textId="77777777" w:rsidR="00830BA7" w:rsidRPr="00830BA7" w:rsidRDefault="00A76DB8" w:rsidP="00830BA7">
          <w:pPr>
            <w:tabs>
              <w:tab w:val="clear" w:pos="-3060"/>
              <w:tab w:val="clear" w:pos="-2340"/>
              <w:tab w:val="clear" w:pos="6300"/>
              <w:tab w:val="right" w:pos="9488"/>
            </w:tabs>
            <w:spacing w:after="100"/>
            <w:ind w:left="440"/>
            <w:rPr>
              <w:rFonts w:asciiTheme="minorHAnsi" w:eastAsiaTheme="minorEastAsia" w:hAnsiTheme="minorHAnsi" w:cstheme="minorBidi"/>
            </w:rPr>
          </w:pPr>
          <w:hyperlink w:anchor="_Toc13059134" w:history="1">
            <w:r w:rsidR="00830BA7" w:rsidRPr="00830BA7">
              <w:t>Demolition</w:t>
            </w:r>
            <w:r w:rsidR="00830BA7" w:rsidRPr="00830BA7">
              <w:rPr>
                <w:webHidden/>
              </w:rPr>
              <w:tab/>
            </w:r>
            <w:r w:rsidR="00830BA7" w:rsidRPr="00830BA7">
              <w:rPr>
                <w:webHidden/>
              </w:rPr>
              <w:fldChar w:fldCharType="begin"/>
            </w:r>
            <w:r w:rsidR="00830BA7" w:rsidRPr="00830BA7">
              <w:rPr>
                <w:webHidden/>
              </w:rPr>
              <w:instrText xml:space="preserve"> PAGEREF _Toc13059134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6F6811DF" w14:textId="77777777" w:rsidR="00830BA7" w:rsidRPr="00830BA7" w:rsidRDefault="00A76DB8" w:rsidP="00830BA7">
          <w:pPr>
            <w:tabs>
              <w:tab w:val="clear" w:pos="-3060"/>
              <w:tab w:val="clear" w:pos="-2340"/>
              <w:tab w:val="clear" w:pos="6300"/>
              <w:tab w:val="right" w:pos="9488"/>
            </w:tabs>
            <w:spacing w:after="100"/>
            <w:ind w:left="440"/>
            <w:rPr>
              <w:rFonts w:asciiTheme="minorHAnsi" w:eastAsiaTheme="minorEastAsia" w:hAnsiTheme="minorHAnsi" w:cstheme="minorBidi"/>
            </w:rPr>
          </w:pPr>
          <w:hyperlink w:anchor="_Toc13059135" w:history="1">
            <w:r w:rsidR="00830BA7" w:rsidRPr="00830BA7">
              <w:t>Conservation</w:t>
            </w:r>
            <w:r w:rsidR="00830BA7" w:rsidRPr="00830BA7">
              <w:rPr>
                <w:webHidden/>
              </w:rPr>
              <w:tab/>
            </w:r>
            <w:r w:rsidR="00830BA7" w:rsidRPr="00830BA7">
              <w:rPr>
                <w:webHidden/>
              </w:rPr>
              <w:fldChar w:fldCharType="begin"/>
            </w:r>
            <w:r w:rsidR="00830BA7" w:rsidRPr="00830BA7">
              <w:rPr>
                <w:webHidden/>
              </w:rPr>
              <w:instrText xml:space="preserve"> PAGEREF _Toc13059135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06829C0A" w14:textId="77777777" w:rsidR="00830BA7" w:rsidRPr="00830BA7" w:rsidRDefault="00A76DB8" w:rsidP="00830BA7">
          <w:pPr>
            <w:tabs>
              <w:tab w:val="clear" w:pos="-3060"/>
              <w:tab w:val="clear" w:pos="-2340"/>
              <w:tab w:val="clear" w:pos="6300"/>
              <w:tab w:val="right" w:pos="9488"/>
            </w:tabs>
            <w:spacing w:after="100"/>
            <w:ind w:left="440"/>
            <w:rPr>
              <w:rFonts w:asciiTheme="minorHAnsi" w:eastAsiaTheme="minorEastAsia" w:hAnsiTheme="minorHAnsi" w:cstheme="minorBidi"/>
            </w:rPr>
          </w:pPr>
          <w:hyperlink w:anchor="_Toc13059136" w:history="1">
            <w:r w:rsidR="00830BA7" w:rsidRPr="00830BA7">
              <w:t>Additions</w:t>
            </w:r>
            <w:r w:rsidR="00830BA7" w:rsidRPr="00830BA7">
              <w:rPr>
                <w:webHidden/>
              </w:rPr>
              <w:tab/>
            </w:r>
            <w:r w:rsidR="00830BA7" w:rsidRPr="00830BA7">
              <w:rPr>
                <w:webHidden/>
              </w:rPr>
              <w:fldChar w:fldCharType="begin"/>
            </w:r>
            <w:r w:rsidR="00830BA7" w:rsidRPr="00830BA7">
              <w:rPr>
                <w:webHidden/>
              </w:rPr>
              <w:instrText xml:space="preserve"> PAGEREF _Toc13059136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5BA8E135" w14:textId="77777777" w:rsidR="00830BA7" w:rsidRPr="00830BA7" w:rsidRDefault="00A76DB8" w:rsidP="00830BA7">
          <w:pPr>
            <w:tabs>
              <w:tab w:val="clear" w:pos="-3060"/>
              <w:tab w:val="clear" w:pos="-2340"/>
              <w:tab w:val="clear" w:pos="6300"/>
              <w:tab w:val="right" w:pos="9488"/>
            </w:tabs>
            <w:spacing w:after="100"/>
            <w:ind w:left="440"/>
            <w:rPr>
              <w:rFonts w:asciiTheme="minorHAnsi" w:eastAsiaTheme="minorEastAsia" w:hAnsiTheme="minorHAnsi" w:cstheme="minorBidi"/>
            </w:rPr>
          </w:pPr>
          <w:hyperlink w:anchor="_Toc13059137" w:history="1">
            <w:r w:rsidR="00830BA7" w:rsidRPr="00830BA7">
              <w:t>New buildings</w:t>
            </w:r>
            <w:r w:rsidR="00830BA7" w:rsidRPr="00830BA7">
              <w:rPr>
                <w:webHidden/>
              </w:rPr>
              <w:tab/>
            </w:r>
            <w:r w:rsidR="00830BA7" w:rsidRPr="00830BA7">
              <w:rPr>
                <w:webHidden/>
              </w:rPr>
              <w:fldChar w:fldCharType="begin"/>
            </w:r>
            <w:r w:rsidR="00830BA7" w:rsidRPr="00830BA7">
              <w:rPr>
                <w:webHidden/>
              </w:rPr>
              <w:instrText xml:space="preserve"> PAGEREF _Toc13059137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78D48338" w14:textId="77777777" w:rsidR="00830BA7" w:rsidRPr="00830BA7" w:rsidRDefault="00A76DB8" w:rsidP="00830BA7">
          <w:pPr>
            <w:tabs>
              <w:tab w:val="clear" w:pos="-3060"/>
              <w:tab w:val="clear" w:pos="-2340"/>
              <w:tab w:val="clear" w:pos="6300"/>
              <w:tab w:val="right" w:pos="9488"/>
            </w:tabs>
            <w:spacing w:after="100"/>
            <w:ind w:left="440"/>
            <w:rPr>
              <w:rFonts w:asciiTheme="minorHAnsi" w:eastAsiaTheme="minorEastAsia" w:hAnsiTheme="minorHAnsi" w:cstheme="minorBidi"/>
            </w:rPr>
          </w:pPr>
          <w:hyperlink w:anchor="_Toc13059138" w:history="1">
            <w:r w:rsidR="00830BA7" w:rsidRPr="00830BA7">
              <w:t>Car parking</w:t>
            </w:r>
            <w:r w:rsidR="00830BA7" w:rsidRPr="00830BA7">
              <w:rPr>
                <w:webHidden/>
              </w:rPr>
              <w:tab/>
            </w:r>
            <w:r w:rsidR="00830BA7" w:rsidRPr="00830BA7">
              <w:rPr>
                <w:webHidden/>
              </w:rPr>
              <w:fldChar w:fldCharType="begin"/>
            </w:r>
            <w:r w:rsidR="00830BA7" w:rsidRPr="00830BA7">
              <w:rPr>
                <w:webHidden/>
              </w:rPr>
              <w:instrText xml:space="preserve"> PAGEREF _Toc13059138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0BBAFACD" w14:textId="77777777" w:rsidR="00830BA7" w:rsidRPr="00830BA7" w:rsidRDefault="00A76DB8" w:rsidP="00830BA7">
          <w:pPr>
            <w:tabs>
              <w:tab w:val="clear" w:pos="-3060"/>
              <w:tab w:val="clear" w:pos="-2340"/>
              <w:tab w:val="clear" w:pos="6300"/>
              <w:tab w:val="right" w:pos="9488"/>
            </w:tabs>
            <w:spacing w:after="100"/>
            <w:ind w:left="440"/>
            <w:rPr>
              <w:rFonts w:asciiTheme="minorHAnsi" w:eastAsiaTheme="minorEastAsia" w:hAnsiTheme="minorHAnsi" w:cstheme="minorBidi"/>
            </w:rPr>
          </w:pPr>
          <w:hyperlink w:anchor="_Toc13059139" w:history="1">
            <w:r w:rsidR="00830BA7" w:rsidRPr="00830BA7">
              <w:t>Fencing</w:t>
            </w:r>
            <w:r w:rsidR="00830BA7" w:rsidRPr="00830BA7">
              <w:rPr>
                <w:webHidden/>
              </w:rPr>
              <w:tab/>
            </w:r>
            <w:r w:rsidR="00830BA7" w:rsidRPr="00830BA7">
              <w:rPr>
                <w:webHidden/>
              </w:rPr>
              <w:fldChar w:fldCharType="begin"/>
            </w:r>
            <w:r w:rsidR="00830BA7" w:rsidRPr="00830BA7">
              <w:rPr>
                <w:webHidden/>
              </w:rPr>
              <w:instrText xml:space="preserve"> PAGEREF _Toc13059139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1F343CE7" w14:textId="77777777" w:rsidR="00830BA7" w:rsidRPr="00830BA7" w:rsidRDefault="00A76DB8" w:rsidP="00830BA7">
          <w:pPr>
            <w:tabs>
              <w:tab w:val="clear" w:pos="-3060"/>
              <w:tab w:val="clear" w:pos="-2340"/>
              <w:tab w:val="clear" w:pos="6300"/>
              <w:tab w:val="right" w:pos="9488"/>
            </w:tabs>
            <w:spacing w:after="100"/>
            <w:ind w:left="440"/>
            <w:rPr>
              <w:rFonts w:asciiTheme="minorHAnsi" w:eastAsiaTheme="minorEastAsia" w:hAnsiTheme="minorHAnsi" w:cstheme="minorBidi"/>
            </w:rPr>
          </w:pPr>
          <w:hyperlink w:anchor="_Toc13059140" w:history="1">
            <w:r w:rsidR="00830BA7" w:rsidRPr="00830BA7">
              <w:t>Signage</w:t>
            </w:r>
            <w:r w:rsidR="00830BA7" w:rsidRPr="00830BA7">
              <w:rPr>
                <w:webHidden/>
              </w:rPr>
              <w:tab/>
            </w:r>
            <w:r w:rsidR="00830BA7" w:rsidRPr="00830BA7">
              <w:rPr>
                <w:webHidden/>
              </w:rPr>
              <w:fldChar w:fldCharType="begin"/>
            </w:r>
            <w:r w:rsidR="00830BA7" w:rsidRPr="00830BA7">
              <w:rPr>
                <w:webHidden/>
              </w:rPr>
              <w:instrText xml:space="preserve"> PAGEREF _Toc13059140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321126C3" w14:textId="77777777" w:rsidR="00830BA7" w:rsidRPr="00830BA7" w:rsidRDefault="00A76DB8" w:rsidP="00830BA7">
          <w:pPr>
            <w:tabs>
              <w:tab w:val="clear" w:pos="-3060"/>
              <w:tab w:val="clear" w:pos="-2340"/>
              <w:tab w:val="clear" w:pos="6300"/>
              <w:tab w:val="right" w:pos="9488"/>
            </w:tabs>
            <w:spacing w:after="100"/>
            <w:ind w:left="440"/>
            <w:rPr>
              <w:rFonts w:asciiTheme="minorHAnsi" w:eastAsiaTheme="minorEastAsia" w:hAnsiTheme="minorHAnsi" w:cstheme="minorBidi"/>
            </w:rPr>
          </w:pPr>
          <w:hyperlink w:anchor="_Toc13059141" w:history="1">
            <w:r w:rsidR="00830BA7" w:rsidRPr="00830BA7">
              <w:t>Significant trees</w:t>
            </w:r>
            <w:r w:rsidR="00830BA7" w:rsidRPr="00830BA7">
              <w:rPr>
                <w:webHidden/>
              </w:rPr>
              <w:tab/>
            </w:r>
            <w:r w:rsidR="00830BA7" w:rsidRPr="00830BA7">
              <w:rPr>
                <w:webHidden/>
              </w:rPr>
              <w:fldChar w:fldCharType="begin"/>
            </w:r>
            <w:r w:rsidR="00830BA7" w:rsidRPr="00830BA7">
              <w:rPr>
                <w:webHidden/>
              </w:rPr>
              <w:instrText xml:space="preserve"> PAGEREF _Toc13059141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5708CD32" w14:textId="77777777" w:rsidR="00830BA7" w:rsidRPr="00830BA7" w:rsidRDefault="00A76DB8" w:rsidP="00830BA7">
          <w:pPr>
            <w:tabs>
              <w:tab w:val="clear" w:pos="-3060"/>
              <w:tab w:val="clear" w:pos="-2340"/>
              <w:tab w:val="clear" w:pos="6300"/>
              <w:tab w:val="right" w:pos="9488"/>
            </w:tabs>
            <w:spacing w:after="100"/>
            <w:ind w:left="440"/>
            <w:rPr>
              <w:rFonts w:asciiTheme="minorHAnsi" w:eastAsiaTheme="minorEastAsia" w:hAnsiTheme="minorHAnsi" w:cstheme="minorBidi"/>
            </w:rPr>
          </w:pPr>
          <w:hyperlink w:anchor="_Toc13059142" w:history="1">
            <w:r w:rsidR="00830BA7" w:rsidRPr="00830BA7">
              <w:t>Sustainability and services</w:t>
            </w:r>
            <w:r w:rsidR="00830BA7" w:rsidRPr="00830BA7">
              <w:rPr>
                <w:webHidden/>
              </w:rPr>
              <w:tab/>
            </w:r>
            <w:r w:rsidR="00830BA7" w:rsidRPr="00830BA7">
              <w:rPr>
                <w:webHidden/>
              </w:rPr>
              <w:fldChar w:fldCharType="begin"/>
            </w:r>
            <w:r w:rsidR="00830BA7" w:rsidRPr="00830BA7">
              <w:rPr>
                <w:webHidden/>
              </w:rPr>
              <w:instrText xml:space="preserve"> PAGEREF _Toc13059142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07B4E683" w14:textId="77777777" w:rsidR="00830BA7" w:rsidRPr="00830BA7" w:rsidRDefault="00A76DB8" w:rsidP="00830BA7">
          <w:pPr>
            <w:tabs>
              <w:tab w:val="clear" w:pos="-3060"/>
              <w:tab w:val="clear" w:pos="-2340"/>
              <w:tab w:val="clear" w:pos="6300"/>
              <w:tab w:val="right" w:pos="9488"/>
            </w:tabs>
            <w:spacing w:after="100"/>
            <w:ind w:left="440"/>
            <w:rPr>
              <w:rFonts w:asciiTheme="minorHAnsi" w:eastAsiaTheme="minorEastAsia" w:hAnsiTheme="minorHAnsi" w:cstheme="minorBidi"/>
            </w:rPr>
          </w:pPr>
          <w:hyperlink w:anchor="_Toc13059143" w:history="1">
            <w:r w:rsidR="00830BA7" w:rsidRPr="00830BA7">
              <w:t>Subdivision</w:t>
            </w:r>
            <w:r w:rsidR="00830BA7" w:rsidRPr="00830BA7">
              <w:rPr>
                <w:webHidden/>
              </w:rPr>
              <w:tab/>
            </w:r>
            <w:r w:rsidR="00830BA7" w:rsidRPr="00830BA7">
              <w:rPr>
                <w:webHidden/>
              </w:rPr>
              <w:fldChar w:fldCharType="begin"/>
            </w:r>
            <w:r w:rsidR="00830BA7" w:rsidRPr="00830BA7">
              <w:rPr>
                <w:webHidden/>
              </w:rPr>
              <w:instrText xml:space="preserve"> PAGEREF _Toc13059143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41FBDFEB" w14:textId="77777777" w:rsidR="00830BA7" w:rsidRPr="00830BA7" w:rsidRDefault="00A76DB8" w:rsidP="00830BA7">
          <w:pPr>
            <w:tabs>
              <w:tab w:val="clear" w:pos="-3060"/>
              <w:tab w:val="clear" w:pos="-2340"/>
              <w:tab w:val="clear" w:pos="6300"/>
              <w:tab w:val="right" w:pos="9488"/>
            </w:tabs>
            <w:spacing w:after="100"/>
            <w:ind w:left="440"/>
            <w:rPr>
              <w:rFonts w:asciiTheme="minorHAnsi" w:eastAsiaTheme="minorEastAsia" w:hAnsiTheme="minorHAnsi" w:cstheme="minorBidi"/>
            </w:rPr>
          </w:pPr>
          <w:hyperlink w:anchor="_Toc13059144" w:history="1">
            <w:r w:rsidR="00830BA7" w:rsidRPr="00830BA7">
              <w:t>Public realm and infrastructure</w:t>
            </w:r>
            <w:r w:rsidR="00830BA7" w:rsidRPr="00830BA7">
              <w:rPr>
                <w:webHidden/>
              </w:rPr>
              <w:tab/>
            </w:r>
            <w:r w:rsidR="00830BA7" w:rsidRPr="00830BA7">
              <w:rPr>
                <w:webHidden/>
              </w:rPr>
              <w:fldChar w:fldCharType="begin"/>
            </w:r>
            <w:r w:rsidR="00830BA7" w:rsidRPr="00830BA7">
              <w:rPr>
                <w:webHidden/>
              </w:rPr>
              <w:instrText xml:space="preserve"> PAGEREF _Toc13059144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76CA1A47" w14:textId="77777777" w:rsidR="00830BA7" w:rsidRPr="00830BA7" w:rsidRDefault="00A76DB8" w:rsidP="00830BA7">
          <w:pPr>
            <w:tabs>
              <w:tab w:val="clear" w:pos="-3060"/>
              <w:tab w:val="clear" w:pos="-2340"/>
              <w:tab w:val="clear" w:pos="6300"/>
              <w:tab w:val="right" w:pos="9488"/>
            </w:tabs>
            <w:spacing w:after="100"/>
            <w:ind w:left="220"/>
            <w:rPr>
              <w:rFonts w:asciiTheme="minorHAnsi" w:eastAsiaTheme="minorEastAsia" w:hAnsiTheme="minorHAnsi" w:cstheme="minorBidi"/>
            </w:rPr>
          </w:pPr>
          <w:hyperlink w:anchor="_Toc13059145" w:history="1">
            <w:r w:rsidR="00830BA7" w:rsidRPr="00830BA7">
              <w:t>Policy documents</w:t>
            </w:r>
            <w:r w:rsidR="00830BA7" w:rsidRPr="00830BA7">
              <w:rPr>
                <w:webHidden/>
              </w:rPr>
              <w:tab/>
            </w:r>
            <w:r w:rsidR="00830BA7" w:rsidRPr="00830BA7">
              <w:rPr>
                <w:webHidden/>
              </w:rPr>
              <w:fldChar w:fldCharType="begin"/>
            </w:r>
            <w:r w:rsidR="00830BA7" w:rsidRPr="00830BA7">
              <w:rPr>
                <w:webHidden/>
              </w:rPr>
              <w:instrText xml:space="preserve"> PAGEREF _Toc13059145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425F02D0" w14:textId="77777777" w:rsidR="00830BA7" w:rsidRPr="00830BA7" w:rsidRDefault="00A76DB8" w:rsidP="00830BA7">
          <w:pPr>
            <w:tabs>
              <w:tab w:val="clear" w:pos="-3060"/>
              <w:tab w:val="clear" w:pos="-2340"/>
              <w:tab w:val="clear" w:pos="6300"/>
              <w:tab w:val="right" w:pos="9488"/>
            </w:tabs>
            <w:spacing w:after="100"/>
            <w:rPr>
              <w:rFonts w:asciiTheme="minorHAnsi" w:eastAsiaTheme="minorEastAsia" w:hAnsiTheme="minorHAnsi" w:cstheme="minorBidi"/>
            </w:rPr>
          </w:pPr>
          <w:hyperlink w:anchor="_Toc13059146" w:history="1">
            <w:r w:rsidR="00830BA7" w:rsidRPr="00830BA7">
              <w:t>Aboriginal cultural heritage</w:t>
            </w:r>
            <w:r w:rsidR="00830BA7" w:rsidRPr="00830BA7">
              <w:rPr>
                <w:webHidden/>
              </w:rPr>
              <w:tab/>
            </w:r>
            <w:r w:rsidR="00830BA7" w:rsidRPr="00830BA7">
              <w:rPr>
                <w:webHidden/>
              </w:rPr>
              <w:fldChar w:fldCharType="begin"/>
            </w:r>
            <w:r w:rsidR="00830BA7" w:rsidRPr="00830BA7">
              <w:rPr>
                <w:webHidden/>
              </w:rPr>
              <w:instrText xml:space="preserve"> PAGEREF _Toc13059146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51FBCA7D" w14:textId="77777777" w:rsidR="00830BA7" w:rsidRPr="00830BA7" w:rsidRDefault="00A76DB8" w:rsidP="00830BA7">
          <w:pPr>
            <w:tabs>
              <w:tab w:val="clear" w:pos="-3060"/>
              <w:tab w:val="clear" w:pos="-2340"/>
              <w:tab w:val="clear" w:pos="6300"/>
              <w:tab w:val="right" w:pos="9488"/>
            </w:tabs>
            <w:spacing w:after="100"/>
            <w:ind w:left="220"/>
            <w:rPr>
              <w:rFonts w:asciiTheme="minorHAnsi" w:eastAsiaTheme="minorEastAsia" w:hAnsiTheme="minorHAnsi" w:cstheme="minorBidi"/>
            </w:rPr>
          </w:pPr>
          <w:hyperlink w:anchor="_Toc13059147" w:history="1">
            <w:r w:rsidR="00830BA7" w:rsidRPr="00830BA7">
              <w:t>Objective</w:t>
            </w:r>
            <w:r w:rsidR="00830BA7" w:rsidRPr="00830BA7">
              <w:rPr>
                <w:webHidden/>
              </w:rPr>
              <w:tab/>
            </w:r>
            <w:r w:rsidR="00830BA7" w:rsidRPr="00830BA7">
              <w:rPr>
                <w:webHidden/>
              </w:rPr>
              <w:fldChar w:fldCharType="begin"/>
            </w:r>
            <w:r w:rsidR="00830BA7" w:rsidRPr="00830BA7">
              <w:rPr>
                <w:webHidden/>
              </w:rPr>
              <w:instrText xml:space="preserve"> PAGEREF _Toc13059147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439410F3" w14:textId="77777777" w:rsidR="00830BA7" w:rsidRPr="00830BA7" w:rsidRDefault="00A76DB8" w:rsidP="00830BA7">
          <w:pPr>
            <w:tabs>
              <w:tab w:val="clear" w:pos="-3060"/>
              <w:tab w:val="clear" w:pos="-2340"/>
              <w:tab w:val="clear" w:pos="6300"/>
              <w:tab w:val="right" w:pos="9488"/>
            </w:tabs>
            <w:spacing w:after="100"/>
            <w:ind w:left="220"/>
            <w:rPr>
              <w:rFonts w:asciiTheme="minorHAnsi" w:eastAsiaTheme="minorEastAsia" w:hAnsiTheme="minorHAnsi" w:cstheme="minorBidi"/>
            </w:rPr>
          </w:pPr>
          <w:hyperlink w:anchor="_Toc13059148" w:history="1">
            <w:r w:rsidR="00830BA7" w:rsidRPr="00830BA7">
              <w:t>Strategies</w:t>
            </w:r>
            <w:r w:rsidR="00830BA7" w:rsidRPr="00830BA7">
              <w:rPr>
                <w:webHidden/>
              </w:rPr>
              <w:tab/>
            </w:r>
            <w:r w:rsidR="00830BA7" w:rsidRPr="00830BA7">
              <w:rPr>
                <w:webHidden/>
              </w:rPr>
              <w:fldChar w:fldCharType="begin"/>
            </w:r>
            <w:r w:rsidR="00830BA7" w:rsidRPr="00830BA7">
              <w:rPr>
                <w:webHidden/>
              </w:rPr>
              <w:instrText xml:space="preserve"> PAGEREF _Toc13059148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225B1791" w14:textId="77777777" w:rsidR="00830BA7" w:rsidRPr="00830BA7" w:rsidRDefault="00A76DB8" w:rsidP="00830BA7">
          <w:pPr>
            <w:tabs>
              <w:tab w:val="clear" w:pos="-3060"/>
              <w:tab w:val="clear" w:pos="-2340"/>
              <w:tab w:val="clear" w:pos="6300"/>
              <w:tab w:val="right" w:pos="9488"/>
            </w:tabs>
            <w:spacing w:after="100"/>
            <w:ind w:left="220"/>
            <w:rPr>
              <w:rFonts w:asciiTheme="minorHAnsi" w:eastAsiaTheme="minorEastAsia" w:hAnsiTheme="minorHAnsi" w:cstheme="minorBidi"/>
            </w:rPr>
          </w:pPr>
          <w:hyperlink w:anchor="_Toc13059149" w:history="1">
            <w:r w:rsidR="00830BA7" w:rsidRPr="00830BA7">
              <w:t>Policy guidelines</w:t>
            </w:r>
            <w:r w:rsidR="00830BA7" w:rsidRPr="00830BA7">
              <w:rPr>
                <w:webHidden/>
              </w:rPr>
              <w:tab/>
            </w:r>
            <w:r w:rsidR="00830BA7" w:rsidRPr="00830BA7">
              <w:rPr>
                <w:webHidden/>
              </w:rPr>
              <w:fldChar w:fldCharType="begin"/>
            </w:r>
            <w:r w:rsidR="00830BA7" w:rsidRPr="00830BA7">
              <w:rPr>
                <w:webHidden/>
              </w:rPr>
              <w:instrText xml:space="preserve"> PAGEREF _Toc13059149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1BA3CEA0" w14:textId="77777777" w:rsidR="00830BA7" w:rsidRPr="00830BA7" w:rsidRDefault="00A76DB8" w:rsidP="00830BA7">
          <w:pPr>
            <w:tabs>
              <w:tab w:val="clear" w:pos="-3060"/>
              <w:tab w:val="clear" w:pos="-2340"/>
              <w:tab w:val="clear" w:pos="6300"/>
              <w:tab w:val="right" w:pos="9488"/>
            </w:tabs>
            <w:spacing w:after="100"/>
            <w:ind w:left="220"/>
            <w:rPr>
              <w:rFonts w:asciiTheme="minorHAnsi" w:eastAsiaTheme="minorEastAsia" w:hAnsiTheme="minorHAnsi" w:cstheme="minorBidi"/>
            </w:rPr>
          </w:pPr>
          <w:hyperlink w:anchor="_Toc13059150" w:history="1">
            <w:r w:rsidR="00830BA7" w:rsidRPr="00830BA7">
              <w:t>Policy documents</w:t>
            </w:r>
            <w:r w:rsidR="00830BA7" w:rsidRPr="00830BA7">
              <w:rPr>
                <w:webHidden/>
              </w:rPr>
              <w:tab/>
            </w:r>
            <w:r w:rsidR="00830BA7" w:rsidRPr="00830BA7">
              <w:rPr>
                <w:webHidden/>
              </w:rPr>
              <w:fldChar w:fldCharType="begin"/>
            </w:r>
            <w:r w:rsidR="00830BA7" w:rsidRPr="00830BA7">
              <w:rPr>
                <w:webHidden/>
              </w:rPr>
              <w:instrText xml:space="preserve"> PAGEREF _Toc13059150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763A8565" w14:textId="77777777" w:rsidR="00830BA7" w:rsidRPr="00830BA7" w:rsidRDefault="00A76DB8" w:rsidP="00830BA7">
          <w:pPr>
            <w:tabs>
              <w:tab w:val="clear" w:pos="-3060"/>
              <w:tab w:val="clear" w:pos="-2340"/>
              <w:tab w:val="clear" w:pos="6300"/>
              <w:tab w:val="right" w:pos="9488"/>
            </w:tabs>
            <w:spacing w:after="100"/>
            <w:rPr>
              <w:rFonts w:asciiTheme="minorHAnsi" w:eastAsiaTheme="minorEastAsia" w:hAnsiTheme="minorHAnsi" w:cstheme="minorBidi"/>
            </w:rPr>
          </w:pPr>
          <w:hyperlink w:anchor="_Toc13059151" w:history="1">
            <w:r w:rsidR="00830BA7" w:rsidRPr="00830BA7">
              <w:t>Aboriginal cultural heritage</w:t>
            </w:r>
            <w:r w:rsidR="00830BA7" w:rsidRPr="00830BA7">
              <w:rPr>
                <w:webHidden/>
              </w:rPr>
              <w:tab/>
            </w:r>
            <w:r w:rsidR="00830BA7" w:rsidRPr="00830BA7">
              <w:rPr>
                <w:webHidden/>
              </w:rPr>
              <w:fldChar w:fldCharType="begin"/>
            </w:r>
            <w:r w:rsidR="00830BA7" w:rsidRPr="00830BA7">
              <w:rPr>
                <w:webHidden/>
              </w:rPr>
              <w:instrText xml:space="preserve"> PAGEREF _Toc13059151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3E1C7984" w14:textId="77777777" w:rsidR="00830BA7" w:rsidRPr="00830BA7" w:rsidRDefault="00A76DB8" w:rsidP="00830BA7">
          <w:pPr>
            <w:tabs>
              <w:tab w:val="clear" w:pos="-3060"/>
              <w:tab w:val="clear" w:pos="-2340"/>
              <w:tab w:val="clear" w:pos="6300"/>
              <w:tab w:val="right" w:pos="9488"/>
            </w:tabs>
            <w:spacing w:after="100"/>
            <w:ind w:left="220"/>
            <w:rPr>
              <w:rFonts w:asciiTheme="minorHAnsi" w:eastAsiaTheme="minorEastAsia" w:hAnsiTheme="minorHAnsi" w:cstheme="minorBidi"/>
            </w:rPr>
          </w:pPr>
          <w:hyperlink w:anchor="_Toc13059152" w:history="1">
            <w:r w:rsidR="00830BA7" w:rsidRPr="00830BA7">
              <w:t>Strategies</w:t>
            </w:r>
            <w:r w:rsidR="00830BA7" w:rsidRPr="00830BA7">
              <w:rPr>
                <w:webHidden/>
              </w:rPr>
              <w:tab/>
            </w:r>
            <w:r w:rsidR="00830BA7" w:rsidRPr="00830BA7">
              <w:rPr>
                <w:webHidden/>
              </w:rPr>
              <w:fldChar w:fldCharType="begin"/>
            </w:r>
            <w:r w:rsidR="00830BA7" w:rsidRPr="00830BA7">
              <w:rPr>
                <w:webHidden/>
              </w:rPr>
              <w:instrText xml:space="preserve"> PAGEREF _Toc13059152 \h </w:instrText>
            </w:r>
            <w:r w:rsidR="00830BA7" w:rsidRPr="00830BA7">
              <w:rPr>
                <w:webHidden/>
              </w:rPr>
            </w:r>
            <w:r w:rsidR="00830BA7" w:rsidRPr="00830BA7">
              <w:rPr>
                <w:webHidden/>
              </w:rPr>
              <w:fldChar w:fldCharType="separate"/>
            </w:r>
            <w:r w:rsidR="00830BA7" w:rsidRPr="00830BA7">
              <w:rPr>
                <w:webHidden/>
              </w:rPr>
              <w:t>2</w:t>
            </w:r>
            <w:r w:rsidR="00830BA7" w:rsidRPr="00830BA7">
              <w:rPr>
                <w:webHidden/>
              </w:rPr>
              <w:fldChar w:fldCharType="end"/>
            </w:r>
          </w:hyperlink>
        </w:p>
        <w:p w14:paraId="656E8050" w14:textId="77777777" w:rsidR="00830BA7" w:rsidRPr="00830BA7" w:rsidRDefault="00830BA7" w:rsidP="00830BA7">
          <w:pPr>
            <w:rPr>
              <w:bCs/>
            </w:rPr>
          </w:pPr>
          <w:r w:rsidRPr="00830BA7">
            <w:rPr>
              <w:b/>
              <w:bCs/>
            </w:rPr>
            <w:fldChar w:fldCharType="end"/>
          </w:r>
        </w:p>
      </w:sdtContent>
    </w:sdt>
    <w:p w14:paraId="6C4C6DCD" w14:textId="6EF80F0E" w:rsidR="00CB71EC" w:rsidRDefault="00CB71EC" w:rsidP="00123008">
      <w:pPr>
        <w:rPr>
          <w:i/>
          <w:sz w:val="21"/>
          <w:szCs w:val="21"/>
        </w:rPr>
      </w:pPr>
    </w:p>
    <w:p w14:paraId="3D668E29" w14:textId="79C02DE2" w:rsidR="00CB71EC" w:rsidRDefault="00CB71EC" w:rsidP="00123008">
      <w:pPr>
        <w:rPr>
          <w:i/>
          <w:sz w:val="21"/>
          <w:szCs w:val="21"/>
        </w:rPr>
      </w:pPr>
    </w:p>
    <w:p w14:paraId="14CBE5D2" w14:textId="77777777" w:rsidR="00830BA7" w:rsidRPr="00830BA7" w:rsidRDefault="00CB71EC" w:rsidP="00830BA7">
      <w:pPr>
        <w:pStyle w:val="Heading1"/>
        <w:rPr>
          <w:color w:val="0090A3"/>
        </w:rPr>
      </w:pPr>
      <w:r>
        <w:br w:type="page"/>
      </w:r>
      <w:bookmarkStart w:id="1" w:name="_Toc13059126"/>
      <w:r w:rsidR="00830BA7" w:rsidRPr="00830BA7">
        <w:rPr>
          <w:color w:val="0090A3"/>
        </w:rPr>
        <w:lastRenderedPageBreak/>
        <w:t>Heritage Conservation</w:t>
      </w:r>
      <w:bookmarkEnd w:id="1"/>
    </w:p>
    <w:p w14:paraId="6D3C6E5F" w14:textId="77777777" w:rsidR="00830BA7" w:rsidRPr="00830BA7" w:rsidRDefault="00830BA7" w:rsidP="00830BA7">
      <w:pPr>
        <w:tabs>
          <w:tab w:val="clear" w:pos="-3060"/>
          <w:tab w:val="clear" w:pos="-2340"/>
          <w:tab w:val="clear" w:pos="6300"/>
          <w:tab w:val="left" w:pos="284"/>
          <w:tab w:val="left" w:pos="993"/>
        </w:tabs>
        <w:suppressAutoHyphens w:val="0"/>
        <w:spacing w:before="360"/>
        <w:outlineLvl w:val="1"/>
        <w:rPr>
          <w:b/>
          <w:bCs/>
          <w:noProof w:val="0"/>
          <w:color w:val="164364"/>
          <w:kern w:val="32"/>
          <w:sz w:val="44"/>
          <w:szCs w:val="44"/>
          <w:lang w:val="en-US"/>
        </w:rPr>
      </w:pPr>
      <w:bookmarkStart w:id="2" w:name="_Toc13059127"/>
      <w:r w:rsidRPr="00830BA7">
        <w:rPr>
          <w:b/>
          <w:bCs/>
          <w:noProof w:val="0"/>
          <w:color w:val="164364"/>
          <w:kern w:val="32"/>
          <w:sz w:val="44"/>
          <w:szCs w:val="44"/>
          <w:lang w:val="en-US"/>
        </w:rPr>
        <w:t>Objective</w:t>
      </w:r>
      <w:bookmarkEnd w:id="2"/>
    </w:p>
    <w:p w14:paraId="42631E7C" w14:textId="77777777" w:rsidR="00830BA7" w:rsidRPr="00830BA7" w:rsidRDefault="00830BA7" w:rsidP="00830BA7">
      <w:r w:rsidRPr="00830BA7">
        <w:t>To ensure the conservation of places of heritage significance.</w:t>
      </w:r>
    </w:p>
    <w:p w14:paraId="6F954B25" w14:textId="77777777" w:rsidR="00830BA7" w:rsidRPr="00830BA7" w:rsidRDefault="00830BA7" w:rsidP="00830BA7">
      <w:pPr>
        <w:tabs>
          <w:tab w:val="clear" w:pos="-3060"/>
          <w:tab w:val="clear" w:pos="-2340"/>
          <w:tab w:val="clear" w:pos="6300"/>
          <w:tab w:val="left" w:pos="284"/>
          <w:tab w:val="left" w:pos="993"/>
        </w:tabs>
        <w:suppressAutoHyphens w:val="0"/>
        <w:spacing w:before="360"/>
        <w:outlineLvl w:val="1"/>
        <w:rPr>
          <w:b/>
          <w:bCs/>
          <w:noProof w:val="0"/>
          <w:color w:val="164364"/>
          <w:kern w:val="32"/>
          <w:sz w:val="44"/>
          <w:szCs w:val="44"/>
          <w:lang w:val="en-US"/>
        </w:rPr>
      </w:pPr>
      <w:bookmarkStart w:id="3" w:name="_Toc13059128"/>
      <w:r w:rsidRPr="00830BA7">
        <w:rPr>
          <w:b/>
          <w:bCs/>
          <w:noProof w:val="0"/>
          <w:color w:val="164364"/>
          <w:kern w:val="32"/>
          <w:sz w:val="44"/>
          <w:szCs w:val="44"/>
          <w:lang w:val="en-US"/>
        </w:rPr>
        <w:t>Strategies</w:t>
      </w:r>
      <w:bookmarkEnd w:id="3"/>
    </w:p>
    <w:p w14:paraId="4D70AAF3" w14:textId="77777777" w:rsidR="00830BA7" w:rsidRPr="00830BA7" w:rsidRDefault="00830BA7" w:rsidP="00830BA7">
      <w:pPr>
        <w:numPr>
          <w:ilvl w:val="0"/>
          <w:numId w:val="7"/>
        </w:numPr>
      </w:pPr>
      <w:r w:rsidRPr="00830BA7">
        <w:t>Identify, assess and document places of natural and cultural heritage significance as a basis for their inclusion in the planning scheme.</w:t>
      </w:r>
    </w:p>
    <w:p w14:paraId="765B0451" w14:textId="77777777" w:rsidR="00830BA7" w:rsidRPr="00830BA7" w:rsidRDefault="00830BA7" w:rsidP="00830BA7">
      <w:pPr>
        <w:numPr>
          <w:ilvl w:val="0"/>
          <w:numId w:val="7"/>
        </w:numPr>
      </w:pPr>
      <w:r w:rsidRPr="00830BA7">
        <w:t>Provide for the protection of natural heritage sites and man-made resources.</w:t>
      </w:r>
    </w:p>
    <w:p w14:paraId="1CC181AD" w14:textId="77777777" w:rsidR="00830BA7" w:rsidRPr="00830BA7" w:rsidRDefault="00830BA7" w:rsidP="00830BA7">
      <w:pPr>
        <w:numPr>
          <w:ilvl w:val="0"/>
          <w:numId w:val="7"/>
        </w:numPr>
      </w:pPr>
      <w:r w:rsidRPr="00830BA7">
        <w:t>Provide for the conservation and enhancement of those places that are of aesthetic, archaeological, architectural, cultural, scientific or social significance.</w:t>
      </w:r>
    </w:p>
    <w:p w14:paraId="46989334" w14:textId="77777777" w:rsidR="00830BA7" w:rsidRPr="00830BA7" w:rsidRDefault="00830BA7" w:rsidP="00830BA7">
      <w:pPr>
        <w:numPr>
          <w:ilvl w:val="0"/>
          <w:numId w:val="7"/>
        </w:numPr>
      </w:pPr>
      <w:r w:rsidRPr="00830BA7">
        <w:t>Encourage appropriate development that respects places with identified heritage values.</w:t>
      </w:r>
    </w:p>
    <w:p w14:paraId="6654050F" w14:textId="77777777" w:rsidR="00830BA7" w:rsidRPr="00830BA7" w:rsidRDefault="00830BA7" w:rsidP="00830BA7">
      <w:pPr>
        <w:numPr>
          <w:ilvl w:val="0"/>
          <w:numId w:val="7"/>
        </w:numPr>
      </w:pPr>
      <w:r w:rsidRPr="00830BA7">
        <w:t>Retain those elements that contribute to the importance of the heritage place.</w:t>
      </w:r>
    </w:p>
    <w:p w14:paraId="4053021E" w14:textId="77777777" w:rsidR="00830BA7" w:rsidRPr="00830BA7" w:rsidRDefault="00830BA7" w:rsidP="00830BA7">
      <w:pPr>
        <w:numPr>
          <w:ilvl w:val="0"/>
          <w:numId w:val="7"/>
        </w:numPr>
      </w:pPr>
      <w:r w:rsidRPr="00830BA7">
        <w:t>Encourage the conservation and restoration of contributory elements of a heritage place.</w:t>
      </w:r>
    </w:p>
    <w:p w14:paraId="4B85016E" w14:textId="77777777" w:rsidR="00830BA7" w:rsidRPr="00830BA7" w:rsidRDefault="00830BA7" w:rsidP="00830BA7">
      <w:pPr>
        <w:numPr>
          <w:ilvl w:val="0"/>
          <w:numId w:val="7"/>
        </w:numPr>
      </w:pPr>
      <w:r w:rsidRPr="00830BA7">
        <w:t>Ensure an appropriate setting and context for heritage places is maintained or enhanced.</w:t>
      </w:r>
    </w:p>
    <w:p w14:paraId="4894AC35" w14:textId="77777777" w:rsidR="00830BA7" w:rsidRPr="00830BA7" w:rsidRDefault="00830BA7" w:rsidP="00830BA7">
      <w:pPr>
        <w:numPr>
          <w:ilvl w:val="0"/>
          <w:numId w:val="7"/>
        </w:numPr>
      </w:pPr>
      <w:r w:rsidRPr="00830BA7">
        <w:t>Support adaptive reuse of heritage buildings where their use has become redundant.</w:t>
      </w:r>
    </w:p>
    <w:p w14:paraId="0A9F3F87" w14:textId="77777777" w:rsidR="00830BA7" w:rsidRPr="00830BA7" w:rsidRDefault="00830BA7" w:rsidP="00830BA7">
      <w:pPr>
        <w:numPr>
          <w:ilvl w:val="0"/>
          <w:numId w:val="7"/>
        </w:numPr>
      </w:pPr>
      <w:r w:rsidRPr="00830BA7">
        <w:t>Consider whether it is appropriate to require the restoration or reconstruction of a heritage building in a Heritage Overlay that has been unlawfully or unintentionally demolished in order to retain or interpret the cultural heritage significance of the building, streetscape or area.</w:t>
      </w:r>
    </w:p>
    <w:p w14:paraId="1A54E275" w14:textId="77777777" w:rsidR="00830BA7" w:rsidRPr="00830BA7" w:rsidRDefault="00830BA7" w:rsidP="00830BA7">
      <w:pPr>
        <w:tabs>
          <w:tab w:val="clear" w:pos="-3060"/>
          <w:tab w:val="clear" w:pos="-2340"/>
          <w:tab w:val="clear" w:pos="6300"/>
          <w:tab w:val="left" w:pos="284"/>
          <w:tab w:val="left" w:pos="993"/>
        </w:tabs>
        <w:suppressAutoHyphens w:val="0"/>
        <w:spacing w:before="360"/>
        <w:outlineLvl w:val="1"/>
        <w:rPr>
          <w:b/>
          <w:bCs/>
          <w:noProof w:val="0"/>
          <w:color w:val="164364"/>
          <w:kern w:val="32"/>
          <w:sz w:val="44"/>
          <w:szCs w:val="44"/>
          <w:lang w:val="en-US"/>
        </w:rPr>
      </w:pPr>
      <w:bookmarkStart w:id="4" w:name="_Toc13059129"/>
      <w:r w:rsidRPr="00830BA7">
        <w:rPr>
          <w:b/>
          <w:bCs/>
          <w:noProof w:val="0"/>
          <w:color w:val="164364"/>
          <w:kern w:val="32"/>
          <w:sz w:val="44"/>
          <w:szCs w:val="44"/>
          <w:lang w:val="en-US"/>
        </w:rPr>
        <w:t>Policy guidelines</w:t>
      </w:r>
      <w:bookmarkEnd w:id="4"/>
    </w:p>
    <w:p w14:paraId="45804FC3" w14:textId="77777777" w:rsidR="00830BA7" w:rsidRPr="00830BA7" w:rsidRDefault="00830BA7" w:rsidP="00830BA7">
      <w:r w:rsidRPr="00830BA7">
        <w:t>Consider as relevant:</w:t>
      </w:r>
    </w:p>
    <w:p w14:paraId="6680BA96" w14:textId="77777777" w:rsidR="00830BA7" w:rsidRPr="00830BA7" w:rsidRDefault="00830BA7" w:rsidP="00830BA7">
      <w:pPr>
        <w:numPr>
          <w:ilvl w:val="0"/>
          <w:numId w:val="8"/>
        </w:numPr>
      </w:pPr>
      <w:r w:rsidRPr="00830BA7">
        <w:t>The findings and recommendations of the Victorian Heritage Council.</w:t>
      </w:r>
    </w:p>
    <w:p w14:paraId="73830905" w14:textId="77777777" w:rsidR="00830BA7" w:rsidRPr="00830BA7" w:rsidRDefault="00830BA7" w:rsidP="00830BA7">
      <w:pPr>
        <w:numPr>
          <w:ilvl w:val="0"/>
          <w:numId w:val="8"/>
        </w:numPr>
      </w:pPr>
      <w:r w:rsidRPr="00830BA7">
        <w:t>The Burra Charter: The Australia ICOMOS Charter for Places of Cultural Significance, 2013.</w:t>
      </w:r>
    </w:p>
    <w:p w14:paraId="04FE00AD" w14:textId="77777777" w:rsidR="00830BA7" w:rsidRPr="00830BA7" w:rsidRDefault="00830BA7" w:rsidP="00830BA7">
      <w:pPr>
        <w:tabs>
          <w:tab w:val="clear" w:pos="-3060"/>
          <w:tab w:val="clear" w:pos="-2340"/>
          <w:tab w:val="clear" w:pos="6300"/>
        </w:tabs>
        <w:suppressAutoHyphens w:val="0"/>
        <w:spacing w:after="160" w:line="259" w:lineRule="auto"/>
        <w:rPr>
          <w:rFonts w:ascii="Arial-BoldMT" w:hAnsi="Arial-BoldMT" w:cs="Arial-BoldMT"/>
          <w:b/>
          <w:bCs/>
        </w:rPr>
      </w:pPr>
      <w:r w:rsidRPr="00830BA7">
        <w:rPr>
          <w:rFonts w:ascii="Arial-BoldMT" w:hAnsi="Arial-BoldMT" w:cs="Arial-BoldMT"/>
          <w:b/>
          <w:bCs/>
        </w:rPr>
        <w:br w:type="page"/>
      </w:r>
    </w:p>
    <w:p w14:paraId="1F6CAA11" w14:textId="77777777" w:rsidR="00830BA7" w:rsidRPr="00830BA7" w:rsidRDefault="00830BA7" w:rsidP="00830BA7">
      <w:pPr>
        <w:tabs>
          <w:tab w:val="clear" w:pos="-3060"/>
          <w:tab w:val="clear" w:pos="-2340"/>
          <w:tab w:val="clear" w:pos="6300"/>
          <w:tab w:val="right" w:pos="9488"/>
        </w:tabs>
        <w:spacing w:after="100"/>
        <w:outlineLvl w:val="0"/>
        <w:rPr>
          <w:b/>
          <w:color w:val="0090A3"/>
          <w:sz w:val="72"/>
          <w:szCs w:val="72"/>
        </w:rPr>
      </w:pPr>
      <w:bookmarkStart w:id="5" w:name="_Toc13059130"/>
      <w:r w:rsidRPr="00830BA7">
        <w:rPr>
          <w:b/>
          <w:color w:val="0090A3"/>
          <w:sz w:val="72"/>
          <w:szCs w:val="72"/>
        </w:rPr>
        <w:lastRenderedPageBreak/>
        <w:t>Heritage</w:t>
      </w:r>
      <w:bookmarkEnd w:id="5"/>
    </w:p>
    <w:p w14:paraId="26C51104" w14:textId="77777777" w:rsidR="00830BA7" w:rsidRPr="00830BA7" w:rsidRDefault="00830BA7" w:rsidP="00830BA7">
      <w:pPr>
        <w:tabs>
          <w:tab w:val="clear" w:pos="-3060"/>
          <w:tab w:val="clear" w:pos="-2340"/>
          <w:tab w:val="clear" w:pos="6300"/>
          <w:tab w:val="left" w:pos="284"/>
          <w:tab w:val="left" w:pos="993"/>
        </w:tabs>
        <w:suppressAutoHyphens w:val="0"/>
        <w:spacing w:before="360"/>
        <w:outlineLvl w:val="1"/>
        <w:rPr>
          <w:b/>
          <w:bCs/>
          <w:noProof w:val="0"/>
          <w:color w:val="164364"/>
          <w:kern w:val="32"/>
          <w:sz w:val="44"/>
          <w:szCs w:val="44"/>
          <w:lang w:val="en-US"/>
        </w:rPr>
      </w:pPr>
      <w:bookmarkStart w:id="6" w:name="_Toc13059131"/>
      <w:r w:rsidRPr="00830BA7">
        <w:rPr>
          <w:b/>
          <w:bCs/>
          <w:noProof w:val="0"/>
          <w:color w:val="164364"/>
          <w:kern w:val="32"/>
          <w:sz w:val="44"/>
          <w:szCs w:val="44"/>
          <w:lang w:val="en-US"/>
        </w:rPr>
        <w:t>Policy application</w:t>
      </w:r>
      <w:bookmarkEnd w:id="6"/>
    </w:p>
    <w:p w14:paraId="712A7AD3" w14:textId="77777777" w:rsidR="00830BA7" w:rsidRPr="00830BA7" w:rsidRDefault="00830BA7" w:rsidP="00830BA7">
      <w:r w:rsidRPr="00830BA7">
        <w:t>This policy applies to all land within a Heritage Overlay.</w:t>
      </w:r>
    </w:p>
    <w:p w14:paraId="05B6EF96" w14:textId="77777777" w:rsidR="00830BA7" w:rsidRPr="00830BA7" w:rsidRDefault="00830BA7" w:rsidP="00830BA7">
      <w:pPr>
        <w:tabs>
          <w:tab w:val="clear" w:pos="-3060"/>
          <w:tab w:val="clear" w:pos="-2340"/>
          <w:tab w:val="clear" w:pos="6300"/>
          <w:tab w:val="left" w:pos="284"/>
          <w:tab w:val="left" w:pos="993"/>
        </w:tabs>
        <w:suppressAutoHyphens w:val="0"/>
        <w:spacing w:before="360"/>
        <w:outlineLvl w:val="1"/>
        <w:rPr>
          <w:b/>
          <w:bCs/>
          <w:noProof w:val="0"/>
          <w:color w:val="164364"/>
          <w:kern w:val="32"/>
          <w:sz w:val="44"/>
          <w:szCs w:val="44"/>
          <w:lang w:val="en-US"/>
        </w:rPr>
      </w:pPr>
      <w:bookmarkStart w:id="7" w:name="_Toc13059132"/>
      <w:r w:rsidRPr="00830BA7">
        <w:rPr>
          <w:b/>
          <w:bCs/>
          <w:noProof w:val="0"/>
          <w:color w:val="164364"/>
          <w:kern w:val="32"/>
          <w:sz w:val="44"/>
          <w:szCs w:val="44"/>
          <w:lang w:val="en-US"/>
        </w:rPr>
        <w:t>Strategies</w:t>
      </w:r>
      <w:bookmarkEnd w:id="7"/>
    </w:p>
    <w:p w14:paraId="5611F594" w14:textId="77777777" w:rsidR="00830BA7" w:rsidRPr="00830BA7" w:rsidRDefault="00830BA7" w:rsidP="00830BA7">
      <w:pPr>
        <w:tabs>
          <w:tab w:val="left" w:pos="1418"/>
        </w:tabs>
        <w:spacing w:before="360"/>
        <w:outlineLvl w:val="2"/>
        <w:rPr>
          <w:color w:val="958A7A"/>
          <w:sz w:val="36"/>
          <w:szCs w:val="36"/>
          <w:lang w:val="en-US"/>
          <w14:textFill>
            <w14:solidFill>
              <w14:srgbClr w14:val="958A7A">
                <w14:lumMod w14:val="65000"/>
              </w14:srgbClr>
            </w14:solidFill>
          </w14:textFill>
        </w:rPr>
      </w:pPr>
      <w:bookmarkStart w:id="8" w:name="_Toc13059133"/>
      <w:r w:rsidRPr="00830BA7">
        <w:rPr>
          <w:color w:val="958A7A"/>
          <w:sz w:val="36"/>
          <w:szCs w:val="36"/>
          <w:lang w:val="en-US"/>
          <w14:textFill>
            <w14:solidFill>
              <w14:srgbClr w14:val="958A7A">
                <w14:lumMod w14:val="65000"/>
              </w14:srgbClr>
            </w14:solidFill>
          </w14:textFill>
        </w:rPr>
        <w:t>General</w:t>
      </w:r>
      <w:bookmarkEnd w:id="8"/>
    </w:p>
    <w:p w14:paraId="0A070F6D" w14:textId="77777777" w:rsidR="00830BA7" w:rsidRPr="00830BA7" w:rsidRDefault="00830BA7" w:rsidP="00830BA7">
      <w:pPr>
        <w:numPr>
          <w:ilvl w:val="0"/>
          <w:numId w:val="16"/>
        </w:numPr>
        <w:rPr>
          <w:b/>
          <w:i/>
        </w:rPr>
      </w:pPr>
      <w:bookmarkStart w:id="9" w:name="_Hlk10039587"/>
      <w:r w:rsidRPr="00830BA7">
        <w:t>Conserve heritage places in accordance with the principles and procedures set out in the Australia ICOMOS Burra Charter, 2013.</w:t>
      </w:r>
    </w:p>
    <w:p w14:paraId="4BE78836" w14:textId="77777777" w:rsidR="00830BA7" w:rsidRPr="00830BA7" w:rsidRDefault="00830BA7" w:rsidP="00830BA7">
      <w:pPr>
        <w:numPr>
          <w:ilvl w:val="0"/>
          <w:numId w:val="16"/>
        </w:numPr>
        <w:rPr>
          <w:iCs/>
        </w:rPr>
      </w:pPr>
      <w:r w:rsidRPr="00830BA7">
        <w:rPr>
          <w:iCs/>
        </w:rPr>
        <w:t>Conservation of heritage places and new development are guided by the statement of significance and any relevant documentary or physical evidence.</w:t>
      </w:r>
    </w:p>
    <w:p w14:paraId="0C6161A0" w14:textId="77777777" w:rsidR="00830BA7" w:rsidRPr="00830BA7" w:rsidRDefault="00830BA7" w:rsidP="00830BA7">
      <w:pPr>
        <w:numPr>
          <w:ilvl w:val="0"/>
          <w:numId w:val="16"/>
        </w:numPr>
      </w:pPr>
      <w:bookmarkStart w:id="10" w:name="_Hlk10127130"/>
      <w:r w:rsidRPr="00830BA7">
        <w:t>Encourage new development that respects and complements the heritage place by using a contextual design approach that:</w:t>
      </w:r>
    </w:p>
    <w:p w14:paraId="0EEB0115" w14:textId="77777777" w:rsidR="00830BA7" w:rsidRPr="00830BA7" w:rsidRDefault="00830BA7" w:rsidP="00830BA7">
      <w:pPr>
        <w:numPr>
          <w:ilvl w:val="0"/>
          <w:numId w:val="9"/>
        </w:numPr>
      </w:pPr>
      <w:r w:rsidRPr="00830BA7">
        <w:t>Responds to and reinforces the valued characteristics of heritage places including:</w:t>
      </w:r>
    </w:p>
    <w:p w14:paraId="689540D1" w14:textId="77777777" w:rsidR="00830BA7" w:rsidRPr="00830BA7" w:rsidRDefault="00830BA7" w:rsidP="00830BA7">
      <w:pPr>
        <w:numPr>
          <w:ilvl w:val="1"/>
          <w:numId w:val="9"/>
        </w:numPr>
      </w:pPr>
      <w:r w:rsidRPr="00830BA7">
        <w:t>Building height, scale, massing and form.</w:t>
      </w:r>
    </w:p>
    <w:p w14:paraId="40E488FD" w14:textId="77777777" w:rsidR="00830BA7" w:rsidRPr="00830BA7" w:rsidRDefault="00830BA7" w:rsidP="00830BA7">
      <w:pPr>
        <w:numPr>
          <w:ilvl w:val="1"/>
          <w:numId w:val="9"/>
        </w:numPr>
      </w:pPr>
      <w:r w:rsidRPr="00830BA7">
        <w:t>Roof form and materials.</w:t>
      </w:r>
    </w:p>
    <w:p w14:paraId="1A681D71" w14:textId="77777777" w:rsidR="00830BA7" w:rsidRPr="00830BA7" w:rsidRDefault="00830BA7" w:rsidP="00830BA7">
      <w:pPr>
        <w:numPr>
          <w:ilvl w:val="1"/>
          <w:numId w:val="9"/>
        </w:numPr>
      </w:pPr>
      <w:r w:rsidRPr="00830BA7">
        <w:t>Siting, orientation and setbacks.</w:t>
      </w:r>
    </w:p>
    <w:p w14:paraId="273E2F20" w14:textId="77777777" w:rsidR="00830BA7" w:rsidRPr="00830BA7" w:rsidRDefault="00830BA7" w:rsidP="00830BA7">
      <w:pPr>
        <w:numPr>
          <w:ilvl w:val="1"/>
          <w:numId w:val="9"/>
        </w:numPr>
      </w:pPr>
      <w:r w:rsidRPr="00830BA7">
        <w:t>Fenestration and proportion of solid and void features.</w:t>
      </w:r>
    </w:p>
    <w:p w14:paraId="17A2A583" w14:textId="77777777" w:rsidR="00830BA7" w:rsidRPr="00830BA7" w:rsidRDefault="00830BA7" w:rsidP="00830BA7">
      <w:pPr>
        <w:numPr>
          <w:ilvl w:val="1"/>
          <w:numId w:val="9"/>
        </w:numPr>
      </w:pPr>
      <w:r w:rsidRPr="00830BA7">
        <w:t>Details, colours materials and finishes.</w:t>
      </w:r>
    </w:p>
    <w:p w14:paraId="55B43F9F" w14:textId="77777777" w:rsidR="00830BA7" w:rsidRPr="00830BA7" w:rsidRDefault="00830BA7" w:rsidP="00830BA7">
      <w:pPr>
        <w:numPr>
          <w:ilvl w:val="1"/>
          <w:numId w:val="9"/>
        </w:numPr>
      </w:pPr>
      <w:r w:rsidRPr="00830BA7">
        <w:t>Protects and conserves views of heritage places.</w:t>
      </w:r>
      <w:bookmarkEnd w:id="10"/>
    </w:p>
    <w:p w14:paraId="7EF996F7" w14:textId="77777777" w:rsidR="00830BA7" w:rsidRPr="00830BA7" w:rsidRDefault="00830BA7" w:rsidP="00830BA7">
      <w:pPr>
        <w:numPr>
          <w:ilvl w:val="0"/>
          <w:numId w:val="16"/>
        </w:numPr>
      </w:pPr>
      <w:r w:rsidRPr="00830BA7">
        <w:t>Maintain the integrity and intactness of heritage places.</w:t>
      </w:r>
    </w:p>
    <w:p w14:paraId="48218AA0" w14:textId="77777777" w:rsidR="00830BA7" w:rsidRPr="00830BA7" w:rsidRDefault="00830BA7" w:rsidP="00830BA7">
      <w:pPr>
        <w:numPr>
          <w:ilvl w:val="0"/>
          <w:numId w:val="16"/>
        </w:numPr>
      </w:pPr>
      <w:r w:rsidRPr="00830BA7">
        <w:t>Conserve and enhance the significant historic character and intactness of streetscapes within heritage precincts including:</w:t>
      </w:r>
    </w:p>
    <w:p w14:paraId="49CFF092" w14:textId="77777777" w:rsidR="00830BA7" w:rsidRPr="00830BA7" w:rsidRDefault="00830BA7" w:rsidP="00830BA7">
      <w:pPr>
        <w:numPr>
          <w:ilvl w:val="0"/>
          <w:numId w:val="9"/>
        </w:numPr>
      </w:pPr>
      <w:r w:rsidRPr="00830BA7">
        <w:t>The layering and diversity of historic styles and character where this contributes to the significance of the precinct, and</w:t>
      </w:r>
    </w:p>
    <w:p w14:paraId="494CDFB7" w14:textId="77777777" w:rsidR="00830BA7" w:rsidRPr="00830BA7" w:rsidRDefault="00830BA7" w:rsidP="00830BA7">
      <w:pPr>
        <w:numPr>
          <w:ilvl w:val="0"/>
          <w:numId w:val="9"/>
        </w:numPr>
      </w:pPr>
      <w:r w:rsidRPr="00830BA7">
        <w:t>The consistency of historic styles and character where this contributes to the significance of the precinct.</w:t>
      </w:r>
    </w:p>
    <w:p w14:paraId="252F3EAE" w14:textId="77777777" w:rsidR="00830BA7" w:rsidRPr="00830BA7" w:rsidRDefault="00830BA7" w:rsidP="00830BA7">
      <w:pPr>
        <w:numPr>
          <w:ilvl w:val="0"/>
          <w:numId w:val="16"/>
        </w:numPr>
      </w:pPr>
      <w:bookmarkStart w:id="11" w:name="_Hlk10127077"/>
      <w:r w:rsidRPr="00830BA7">
        <w:t>Avoid new development that would result in the incremental or complete loss of significance of a heritage place by:</w:t>
      </w:r>
    </w:p>
    <w:p w14:paraId="208472D4" w14:textId="77777777" w:rsidR="00830BA7" w:rsidRPr="00830BA7" w:rsidRDefault="00830BA7" w:rsidP="00830BA7">
      <w:pPr>
        <w:numPr>
          <w:ilvl w:val="1"/>
          <w:numId w:val="16"/>
        </w:numPr>
      </w:pPr>
      <w:r w:rsidRPr="00830BA7">
        <w:t>Demolishing a building identified as Significant (Individual), Significant (Precinct) or Contributory on the Port Phillip Heritage Policy Map.</w:t>
      </w:r>
    </w:p>
    <w:p w14:paraId="1435EBC9" w14:textId="77777777" w:rsidR="00830BA7" w:rsidRPr="00830BA7" w:rsidRDefault="00830BA7" w:rsidP="00830BA7">
      <w:pPr>
        <w:numPr>
          <w:ilvl w:val="1"/>
          <w:numId w:val="16"/>
        </w:numPr>
      </w:pPr>
      <w:r w:rsidRPr="00830BA7">
        <w:t>Altering, concealing or removing a feature, detail, material or finish that contributes to the significance of the heritage place.</w:t>
      </w:r>
    </w:p>
    <w:p w14:paraId="73A33D68" w14:textId="77777777" w:rsidR="00830BA7" w:rsidRPr="00830BA7" w:rsidRDefault="00830BA7" w:rsidP="00830BA7">
      <w:pPr>
        <w:numPr>
          <w:ilvl w:val="0"/>
          <w:numId w:val="16"/>
        </w:numPr>
      </w:pPr>
      <w:r w:rsidRPr="00830BA7">
        <w:t>Distorting or obscuring the significance of the heritage place, or detracting from its interpretation and appreciation by copying historic styles in detail.</w:t>
      </w:r>
    </w:p>
    <w:bookmarkEnd w:id="11"/>
    <w:p w14:paraId="5877B23F" w14:textId="77777777" w:rsidR="00830BA7" w:rsidRPr="00830BA7" w:rsidRDefault="00830BA7" w:rsidP="00830BA7">
      <w:pPr>
        <w:numPr>
          <w:ilvl w:val="0"/>
          <w:numId w:val="16"/>
        </w:numPr>
      </w:pPr>
      <w:r w:rsidRPr="00830BA7">
        <w:lastRenderedPageBreak/>
        <w:t>Avoid inadvertent destruction of archaeological remains.</w:t>
      </w:r>
    </w:p>
    <w:p w14:paraId="02FDF148" w14:textId="77777777" w:rsidR="00830BA7" w:rsidRPr="00830BA7" w:rsidRDefault="00830BA7" w:rsidP="00830BA7">
      <w:pPr>
        <w:tabs>
          <w:tab w:val="left" w:pos="1418"/>
        </w:tabs>
        <w:spacing w:before="360"/>
        <w:outlineLvl w:val="2"/>
        <w:rPr>
          <w:color w:val="000000"/>
          <w:sz w:val="36"/>
          <w:szCs w:val="36"/>
          <w:lang w:val="en-US"/>
          <w14:textFill>
            <w14:solidFill>
              <w14:srgbClr w14:val="000000">
                <w14:lumMod w14:val="65000"/>
              </w14:srgbClr>
            </w14:solidFill>
          </w14:textFill>
        </w:rPr>
      </w:pPr>
      <w:bookmarkStart w:id="12" w:name="_Toc13059134"/>
      <w:bookmarkStart w:id="13" w:name="_Hlk3979635"/>
      <w:bookmarkEnd w:id="9"/>
      <w:r w:rsidRPr="00830BA7">
        <w:rPr>
          <w:color w:val="958A7A"/>
          <w:sz w:val="36"/>
          <w:szCs w:val="36"/>
          <w:lang w:val="en-US"/>
          <w14:textFill>
            <w14:solidFill>
              <w14:srgbClr w14:val="958A7A">
                <w14:lumMod w14:val="65000"/>
              </w14:srgbClr>
            </w14:solidFill>
          </w14:textFill>
        </w:rPr>
        <w:t>Demolition</w:t>
      </w:r>
      <w:bookmarkEnd w:id="12"/>
    </w:p>
    <w:p w14:paraId="631E1B30" w14:textId="77777777" w:rsidR="00830BA7" w:rsidRPr="00830BA7" w:rsidRDefault="00830BA7" w:rsidP="00830BA7">
      <w:pPr>
        <w:numPr>
          <w:ilvl w:val="0"/>
          <w:numId w:val="19"/>
        </w:numPr>
      </w:pPr>
      <w:r w:rsidRPr="00830BA7">
        <w:t>Discourage the complete demolition of any building or feature that contributes to the significance of a heritage place unless:</w:t>
      </w:r>
    </w:p>
    <w:p w14:paraId="1505FDF3" w14:textId="77777777" w:rsidR="00830BA7" w:rsidRPr="00830BA7" w:rsidRDefault="00830BA7" w:rsidP="00830BA7">
      <w:pPr>
        <w:numPr>
          <w:ilvl w:val="0"/>
          <w:numId w:val="18"/>
        </w:numPr>
      </w:pPr>
      <w:r w:rsidRPr="00830BA7">
        <w:t>The building or feature is structurally unsound and it is demonstrated to the satisfaction of the responsible authority that it cannot feasibly be repaired or adapted for reuse.</w:t>
      </w:r>
    </w:p>
    <w:p w14:paraId="21EC00E9" w14:textId="77777777" w:rsidR="00830BA7" w:rsidRPr="00830BA7" w:rsidRDefault="00830BA7" w:rsidP="00830BA7">
      <w:pPr>
        <w:numPr>
          <w:ilvl w:val="0"/>
          <w:numId w:val="18"/>
        </w:numPr>
      </w:pPr>
      <w:r w:rsidRPr="00830BA7">
        <w:t>The building or feature is in poor condition and it is proposed to deconstruct and accurately rebuilt it to the original appearance.</w:t>
      </w:r>
    </w:p>
    <w:p w14:paraId="75EBB5DF" w14:textId="77777777" w:rsidR="00830BA7" w:rsidRPr="00830BA7" w:rsidRDefault="00830BA7" w:rsidP="00830BA7">
      <w:pPr>
        <w:numPr>
          <w:ilvl w:val="0"/>
          <w:numId w:val="17"/>
        </w:numPr>
      </w:pPr>
      <w:r w:rsidRPr="00830BA7">
        <w:t>Avoid ‘facadism’ where demolition results in the retention of only the façade and/or external walls.</w:t>
      </w:r>
    </w:p>
    <w:p w14:paraId="6EAD13EF" w14:textId="77777777" w:rsidR="00830BA7" w:rsidRPr="00830BA7" w:rsidRDefault="00830BA7" w:rsidP="00830BA7">
      <w:pPr>
        <w:numPr>
          <w:ilvl w:val="0"/>
          <w:numId w:val="17"/>
        </w:numPr>
      </w:pPr>
      <w:r w:rsidRPr="00830BA7">
        <w:t>Allow the demolition of part of a building or feature that contributes to the significance of a heritage place if:</w:t>
      </w:r>
    </w:p>
    <w:p w14:paraId="00E2B5A2" w14:textId="77777777" w:rsidR="00830BA7" w:rsidRPr="00830BA7" w:rsidRDefault="00830BA7" w:rsidP="00830BA7">
      <w:pPr>
        <w:numPr>
          <w:ilvl w:val="0"/>
          <w:numId w:val="21"/>
        </w:numPr>
      </w:pPr>
      <w:r w:rsidRPr="00830BA7">
        <w:t xml:space="preserve">It will not adversely impact upon the significance of the place, or </w:t>
      </w:r>
    </w:p>
    <w:p w14:paraId="145EBA6E" w14:textId="77777777" w:rsidR="00830BA7" w:rsidRPr="00830BA7" w:rsidRDefault="00830BA7" w:rsidP="00830BA7">
      <w:pPr>
        <w:numPr>
          <w:ilvl w:val="0"/>
          <w:numId w:val="21"/>
        </w:numPr>
      </w:pPr>
      <w:r w:rsidRPr="00830BA7">
        <w:t>It will remove an addition that detracts from the significance of the place, or</w:t>
      </w:r>
    </w:p>
    <w:p w14:paraId="1122D8BE" w14:textId="77777777" w:rsidR="00830BA7" w:rsidRPr="00830BA7" w:rsidRDefault="00830BA7" w:rsidP="00830BA7">
      <w:pPr>
        <w:numPr>
          <w:ilvl w:val="0"/>
          <w:numId w:val="21"/>
        </w:numPr>
      </w:pPr>
      <w:r w:rsidRPr="00830BA7">
        <w:t xml:space="preserve">The part demolition is consistent with specific heritage guidelines prepared for the place, or </w:t>
      </w:r>
    </w:p>
    <w:p w14:paraId="00E1BAA5" w14:textId="77777777" w:rsidR="00830BA7" w:rsidRPr="00830BA7" w:rsidRDefault="00830BA7" w:rsidP="00830BA7">
      <w:pPr>
        <w:numPr>
          <w:ilvl w:val="0"/>
          <w:numId w:val="21"/>
        </w:numPr>
      </w:pPr>
      <w:r w:rsidRPr="00830BA7">
        <w:t>It is necessary to ensure that the historic use of the heritage place can continue.</w:t>
      </w:r>
    </w:p>
    <w:p w14:paraId="6EC1FDF4" w14:textId="77777777" w:rsidR="00830BA7" w:rsidRPr="00830BA7" w:rsidRDefault="00830BA7" w:rsidP="00830BA7">
      <w:pPr>
        <w:numPr>
          <w:ilvl w:val="0"/>
          <w:numId w:val="20"/>
        </w:numPr>
      </w:pPr>
      <w:r w:rsidRPr="00830BA7">
        <w:t>Avoid the relocation of a building or feature that contributes to the significance of a heritage place unless:</w:t>
      </w:r>
    </w:p>
    <w:p w14:paraId="23387011" w14:textId="77777777" w:rsidR="00830BA7" w:rsidRPr="00830BA7" w:rsidRDefault="00830BA7" w:rsidP="00830BA7">
      <w:pPr>
        <w:numPr>
          <w:ilvl w:val="0"/>
          <w:numId w:val="22"/>
        </w:numPr>
      </w:pPr>
      <w:r w:rsidRPr="00830BA7">
        <w:t>The relocation is the only reasonable means of ensuring the continued existence of the building or feature and the option of retaining it in the current location is not feasible, or</w:t>
      </w:r>
    </w:p>
    <w:p w14:paraId="47301185" w14:textId="77777777" w:rsidR="00830BA7" w:rsidRPr="00830BA7" w:rsidRDefault="00830BA7" w:rsidP="00830BA7">
      <w:pPr>
        <w:numPr>
          <w:ilvl w:val="0"/>
          <w:numId w:val="22"/>
        </w:numPr>
      </w:pPr>
      <w:r w:rsidRPr="00830BA7">
        <w:t>The building or feature has a history of relocation and/or is designed for relocation.</w:t>
      </w:r>
    </w:p>
    <w:p w14:paraId="1A1CF0E3" w14:textId="77777777" w:rsidR="00830BA7" w:rsidRPr="00830BA7" w:rsidRDefault="00830BA7" w:rsidP="00830BA7">
      <w:pPr>
        <w:tabs>
          <w:tab w:val="left" w:pos="1418"/>
        </w:tabs>
        <w:spacing w:before="360"/>
        <w:outlineLvl w:val="2"/>
        <w:rPr>
          <w:color w:val="000000"/>
          <w:sz w:val="36"/>
          <w:szCs w:val="36"/>
          <w:lang w:val="en-US"/>
          <w14:textFill>
            <w14:solidFill>
              <w14:srgbClr w14:val="000000">
                <w14:lumMod w14:val="65000"/>
              </w14:srgbClr>
            </w14:solidFill>
          </w14:textFill>
        </w:rPr>
      </w:pPr>
      <w:bookmarkStart w:id="14" w:name="_Toc13059135"/>
      <w:bookmarkEnd w:id="13"/>
      <w:r w:rsidRPr="00830BA7">
        <w:rPr>
          <w:color w:val="958A7A"/>
          <w:sz w:val="36"/>
          <w:szCs w:val="36"/>
          <w:lang w:val="en-US"/>
          <w14:textFill>
            <w14:solidFill>
              <w14:srgbClr w14:val="958A7A">
                <w14:lumMod w14:val="65000"/>
              </w14:srgbClr>
            </w14:solidFill>
          </w14:textFill>
        </w:rPr>
        <w:t>Conservation</w:t>
      </w:r>
      <w:bookmarkEnd w:id="14"/>
    </w:p>
    <w:p w14:paraId="6351F893" w14:textId="77777777" w:rsidR="00830BA7" w:rsidRPr="00830BA7" w:rsidRDefault="00830BA7" w:rsidP="00830BA7">
      <w:pPr>
        <w:numPr>
          <w:ilvl w:val="0"/>
          <w:numId w:val="20"/>
        </w:numPr>
      </w:pPr>
      <w:r w:rsidRPr="00830BA7">
        <w:t>Encourage the maintenance and repair, rather than replacement of materials, features and details that contribute to the significance of heritage places.</w:t>
      </w:r>
    </w:p>
    <w:p w14:paraId="5AB9FD83" w14:textId="77777777" w:rsidR="00830BA7" w:rsidRPr="00830BA7" w:rsidRDefault="00830BA7" w:rsidP="00830BA7">
      <w:pPr>
        <w:numPr>
          <w:ilvl w:val="0"/>
          <w:numId w:val="20"/>
        </w:numPr>
      </w:pPr>
      <w:r w:rsidRPr="00830BA7">
        <w:t>Encourage ‘like for like’ replacement of details, features materials and finishes that contribute to the significance of heritage places.</w:t>
      </w:r>
    </w:p>
    <w:p w14:paraId="2C3F69D3" w14:textId="77777777" w:rsidR="00830BA7" w:rsidRPr="00830BA7" w:rsidRDefault="00830BA7" w:rsidP="00830BA7">
      <w:pPr>
        <w:numPr>
          <w:ilvl w:val="0"/>
          <w:numId w:val="20"/>
        </w:numPr>
      </w:pPr>
      <w:r w:rsidRPr="00830BA7">
        <w:t>Except as specified, encourage the accurate restoration or reconstruction of heritage places to a known earlier state, particularly publicly visible features such as:</w:t>
      </w:r>
    </w:p>
    <w:p w14:paraId="17CB9853" w14:textId="77777777" w:rsidR="00830BA7" w:rsidRPr="00830BA7" w:rsidRDefault="00830BA7" w:rsidP="00830BA7">
      <w:pPr>
        <w:numPr>
          <w:ilvl w:val="0"/>
          <w:numId w:val="23"/>
        </w:numPr>
      </w:pPr>
      <w:r w:rsidRPr="00830BA7">
        <w:t>Verandahs, balconies and awnings.</w:t>
      </w:r>
    </w:p>
    <w:p w14:paraId="789F655E" w14:textId="77777777" w:rsidR="00830BA7" w:rsidRPr="00830BA7" w:rsidRDefault="00830BA7" w:rsidP="00830BA7">
      <w:pPr>
        <w:numPr>
          <w:ilvl w:val="0"/>
          <w:numId w:val="23"/>
        </w:numPr>
      </w:pPr>
      <w:r w:rsidRPr="00830BA7">
        <w:t>Doors and windows.</w:t>
      </w:r>
    </w:p>
    <w:p w14:paraId="1600B05A" w14:textId="77777777" w:rsidR="00830BA7" w:rsidRPr="00830BA7" w:rsidRDefault="00830BA7" w:rsidP="00830BA7">
      <w:pPr>
        <w:numPr>
          <w:ilvl w:val="0"/>
          <w:numId w:val="23"/>
        </w:numPr>
      </w:pPr>
      <w:r w:rsidRPr="00830BA7">
        <w:t>Wall materials and details.</w:t>
      </w:r>
    </w:p>
    <w:p w14:paraId="337A2112" w14:textId="77777777" w:rsidR="00830BA7" w:rsidRPr="00830BA7" w:rsidRDefault="00830BA7" w:rsidP="00830BA7">
      <w:pPr>
        <w:numPr>
          <w:ilvl w:val="0"/>
          <w:numId w:val="23"/>
        </w:numPr>
      </w:pPr>
      <w:r w:rsidRPr="00830BA7">
        <w:t>Roof materials and details.</w:t>
      </w:r>
    </w:p>
    <w:p w14:paraId="6F53881A" w14:textId="77777777" w:rsidR="00830BA7" w:rsidRPr="00830BA7" w:rsidRDefault="00830BA7" w:rsidP="00830BA7">
      <w:pPr>
        <w:numPr>
          <w:ilvl w:val="0"/>
          <w:numId w:val="23"/>
        </w:numPr>
      </w:pPr>
      <w:r w:rsidRPr="00830BA7">
        <w:t>Shopfronts.</w:t>
      </w:r>
    </w:p>
    <w:p w14:paraId="7299421B" w14:textId="77777777" w:rsidR="00830BA7" w:rsidRPr="00830BA7" w:rsidRDefault="00830BA7" w:rsidP="00830BA7">
      <w:pPr>
        <w:numPr>
          <w:ilvl w:val="0"/>
          <w:numId w:val="23"/>
        </w:numPr>
      </w:pPr>
      <w:r w:rsidRPr="00830BA7">
        <w:t>Chimneys.</w:t>
      </w:r>
    </w:p>
    <w:p w14:paraId="7C89FEF7" w14:textId="77777777" w:rsidR="00830BA7" w:rsidRPr="00830BA7" w:rsidRDefault="00830BA7" w:rsidP="00830BA7">
      <w:pPr>
        <w:numPr>
          <w:ilvl w:val="0"/>
          <w:numId w:val="23"/>
        </w:numPr>
      </w:pPr>
      <w:r w:rsidRPr="00830BA7">
        <w:lastRenderedPageBreak/>
        <w:t>Front fences.</w:t>
      </w:r>
    </w:p>
    <w:p w14:paraId="55073EFE" w14:textId="77777777" w:rsidR="00830BA7" w:rsidRPr="00830BA7" w:rsidRDefault="00830BA7" w:rsidP="00830BA7">
      <w:pPr>
        <w:numPr>
          <w:ilvl w:val="0"/>
          <w:numId w:val="23"/>
        </w:numPr>
      </w:pPr>
      <w:r w:rsidRPr="00830BA7">
        <w:t>Historic signage.</w:t>
      </w:r>
    </w:p>
    <w:p w14:paraId="12087A75" w14:textId="77777777" w:rsidR="00830BA7" w:rsidRPr="00830BA7" w:rsidRDefault="00830BA7" w:rsidP="00830BA7">
      <w:pPr>
        <w:numPr>
          <w:ilvl w:val="0"/>
          <w:numId w:val="24"/>
        </w:numPr>
        <w:rPr>
          <w:i/>
        </w:rPr>
      </w:pPr>
      <w:r w:rsidRPr="00830BA7">
        <w:t xml:space="preserve">Encourage the conservation of non-original alterations and additions where they contribute to the significance of the place. </w:t>
      </w:r>
    </w:p>
    <w:p w14:paraId="6A4E885C" w14:textId="77777777" w:rsidR="00830BA7" w:rsidRPr="00830BA7" w:rsidRDefault="00830BA7" w:rsidP="00830BA7">
      <w:pPr>
        <w:numPr>
          <w:ilvl w:val="0"/>
          <w:numId w:val="24"/>
        </w:numPr>
      </w:pPr>
      <w:r w:rsidRPr="00830BA7">
        <w:t>Conserve original colour schemes and discourage the painting of originally unpainted surfaces.</w:t>
      </w:r>
    </w:p>
    <w:p w14:paraId="61D2118E" w14:textId="77777777" w:rsidR="00830BA7" w:rsidRPr="00830BA7" w:rsidRDefault="00830BA7" w:rsidP="00830BA7">
      <w:pPr>
        <w:numPr>
          <w:ilvl w:val="0"/>
          <w:numId w:val="24"/>
        </w:numPr>
      </w:pPr>
      <w:r w:rsidRPr="00830BA7">
        <w:t>Ensure new colour schemes are appropriate to the architectural style of the building.</w:t>
      </w:r>
    </w:p>
    <w:p w14:paraId="52F85026" w14:textId="77777777" w:rsidR="00830BA7" w:rsidRPr="00830BA7" w:rsidRDefault="00830BA7" w:rsidP="00830BA7">
      <w:pPr>
        <w:numPr>
          <w:ilvl w:val="0"/>
          <w:numId w:val="24"/>
        </w:numPr>
      </w:pPr>
      <w:r w:rsidRPr="00830BA7">
        <w:t>For buildings originally used for commercial or industrial purposes, encourage conservation of features such as equipment, machinery or signage that provide evidence of the original use.</w:t>
      </w:r>
    </w:p>
    <w:p w14:paraId="1B279A4C" w14:textId="77777777" w:rsidR="00830BA7" w:rsidRPr="00830BA7" w:rsidRDefault="00830BA7" w:rsidP="00830BA7">
      <w:pPr>
        <w:tabs>
          <w:tab w:val="left" w:pos="1418"/>
        </w:tabs>
        <w:spacing w:before="360"/>
        <w:outlineLvl w:val="2"/>
        <w:rPr>
          <w:color w:val="958A7A"/>
          <w:sz w:val="36"/>
          <w:szCs w:val="36"/>
          <w:lang w:val="en-US"/>
          <w14:textFill>
            <w14:solidFill>
              <w14:srgbClr w14:val="958A7A">
                <w14:lumMod w14:val="65000"/>
              </w14:srgbClr>
            </w14:solidFill>
          </w14:textFill>
        </w:rPr>
      </w:pPr>
      <w:bookmarkStart w:id="15" w:name="_Toc13059136"/>
      <w:r w:rsidRPr="00830BA7">
        <w:rPr>
          <w:color w:val="958A7A"/>
          <w:sz w:val="36"/>
          <w:szCs w:val="36"/>
          <w:lang w:val="en-US"/>
          <w14:textFill>
            <w14:solidFill>
              <w14:srgbClr w14:val="958A7A">
                <w14:lumMod w14:val="65000"/>
              </w14:srgbClr>
            </w14:solidFill>
          </w14:textFill>
        </w:rPr>
        <w:t>Additions</w:t>
      </w:r>
      <w:bookmarkEnd w:id="15"/>
    </w:p>
    <w:p w14:paraId="59571CF1" w14:textId="77777777" w:rsidR="00830BA7" w:rsidRPr="00830BA7" w:rsidRDefault="00830BA7" w:rsidP="00830BA7">
      <w:r w:rsidRPr="00830BA7">
        <w:t>Encourage additions to be:</w:t>
      </w:r>
    </w:p>
    <w:p w14:paraId="7DFE2064" w14:textId="77777777" w:rsidR="00830BA7" w:rsidRPr="00830BA7" w:rsidRDefault="00830BA7" w:rsidP="00830BA7">
      <w:pPr>
        <w:numPr>
          <w:ilvl w:val="0"/>
          <w:numId w:val="10"/>
        </w:numPr>
      </w:pPr>
      <w:r w:rsidRPr="00830BA7">
        <w:t>Fully concealed if the associated building is within a heritage streetscape with a consistent scale, or has an individual citation in the Port Phillip Heritage Review, or</w:t>
      </w:r>
    </w:p>
    <w:p w14:paraId="192D8A2D" w14:textId="77777777" w:rsidR="00830BA7" w:rsidRPr="00830BA7" w:rsidRDefault="00830BA7" w:rsidP="00830BA7">
      <w:pPr>
        <w:numPr>
          <w:ilvl w:val="0"/>
          <w:numId w:val="10"/>
        </w:numPr>
      </w:pPr>
      <w:r w:rsidRPr="00830BA7">
        <w:t>Partially concealed if the associated building is within a heritage streetscape with a diverse scale and does not have an individual citation in the Port Phillip Heritage Review.</w:t>
      </w:r>
    </w:p>
    <w:p w14:paraId="031A9EEB" w14:textId="77777777" w:rsidR="00830BA7" w:rsidRPr="00830BA7" w:rsidRDefault="00830BA7" w:rsidP="00830BA7">
      <w:r w:rsidRPr="00830BA7">
        <w:t>Allow visible additions where:</w:t>
      </w:r>
    </w:p>
    <w:p w14:paraId="2F4F442F" w14:textId="77777777" w:rsidR="00830BA7" w:rsidRPr="00830BA7" w:rsidRDefault="00830BA7" w:rsidP="00830BA7">
      <w:pPr>
        <w:numPr>
          <w:ilvl w:val="0"/>
          <w:numId w:val="11"/>
        </w:numPr>
      </w:pPr>
      <w:r w:rsidRPr="00830BA7">
        <w:t>The heritage place is situated on a site or within an area where higher density development is encouraged, and/or</w:t>
      </w:r>
    </w:p>
    <w:p w14:paraId="0EF79C5E" w14:textId="77777777" w:rsidR="00830BA7" w:rsidRPr="00830BA7" w:rsidRDefault="00830BA7" w:rsidP="00830BA7">
      <w:pPr>
        <w:numPr>
          <w:ilvl w:val="0"/>
          <w:numId w:val="11"/>
        </w:numPr>
      </w:pPr>
      <w:r w:rsidRPr="00830BA7">
        <w:t>The additions are in accordance with specific development guidelines for the heritage place.</w:t>
      </w:r>
    </w:p>
    <w:p w14:paraId="4C366BBC" w14:textId="77777777" w:rsidR="00830BA7" w:rsidRPr="00830BA7" w:rsidRDefault="00830BA7" w:rsidP="00830BA7">
      <w:pPr>
        <w:tabs>
          <w:tab w:val="left" w:pos="1418"/>
        </w:tabs>
        <w:spacing w:before="360"/>
        <w:outlineLvl w:val="2"/>
        <w:rPr>
          <w:color w:val="000000"/>
          <w:sz w:val="36"/>
          <w:szCs w:val="36"/>
          <w:lang w:val="en-US"/>
          <w14:textFill>
            <w14:solidFill>
              <w14:srgbClr w14:val="000000">
                <w14:lumMod w14:val="65000"/>
              </w14:srgbClr>
            </w14:solidFill>
          </w14:textFill>
        </w:rPr>
      </w:pPr>
      <w:bookmarkStart w:id="16" w:name="_Toc13059137"/>
      <w:r w:rsidRPr="00830BA7">
        <w:rPr>
          <w:color w:val="958A7A"/>
          <w:sz w:val="36"/>
          <w:szCs w:val="36"/>
          <w:lang w:val="en-US"/>
          <w14:textFill>
            <w14:solidFill>
              <w14:srgbClr w14:val="958A7A">
                <w14:lumMod w14:val="65000"/>
              </w14:srgbClr>
            </w14:solidFill>
          </w14:textFill>
        </w:rPr>
        <w:t>New buildings</w:t>
      </w:r>
      <w:bookmarkEnd w:id="16"/>
    </w:p>
    <w:p w14:paraId="5ECFDDDE" w14:textId="77777777" w:rsidR="00830BA7" w:rsidRPr="00830BA7" w:rsidRDefault="00830BA7" w:rsidP="00830BA7">
      <w:pPr>
        <w:numPr>
          <w:ilvl w:val="0"/>
          <w:numId w:val="25"/>
        </w:numPr>
      </w:pPr>
      <w:r w:rsidRPr="00830BA7">
        <w:t>Ensure new buildings do not detract from or compete with the significant features of the heritage place.</w:t>
      </w:r>
    </w:p>
    <w:p w14:paraId="677F6DEE" w14:textId="77777777" w:rsidR="00830BA7" w:rsidRPr="00830BA7" w:rsidRDefault="00830BA7" w:rsidP="00830BA7">
      <w:pPr>
        <w:numPr>
          <w:ilvl w:val="0"/>
          <w:numId w:val="25"/>
        </w:numPr>
      </w:pPr>
      <w:r w:rsidRPr="00830BA7">
        <w:t>Encourage new buildings to have similar heights and setbacks to heritage buildings on the same site or in the surrounding heritage precinct, except when:</w:t>
      </w:r>
    </w:p>
    <w:p w14:paraId="1EA92CF6" w14:textId="77777777" w:rsidR="00830BA7" w:rsidRPr="00830BA7" w:rsidRDefault="00830BA7" w:rsidP="00830BA7">
      <w:pPr>
        <w:numPr>
          <w:ilvl w:val="0"/>
          <w:numId w:val="26"/>
        </w:numPr>
      </w:pPr>
      <w:r w:rsidRPr="00830BA7">
        <w:t>The new building is situated on a site or within an area where higher density development is encouraged, and/or</w:t>
      </w:r>
    </w:p>
    <w:p w14:paraId="5B2EA99D" w14:textId="77777777" w:rsidR="00830BA7" w:rsidRPr="00830BA7" w:rsidRDefault="00830BA7" w:rsidP="00830BA7">
      <w:pPr>
        <w:numPr>
          <w:ilvl w:val="0"/>
          <w:numId w:val="26"/>
        </w:numPr>
      </w:pPr>
      <w:r w:rsidRPr="00830BA7">
        <w:t>The new building is in accordance with specific development guidelines for the heritage place.</w:t>
      </w:r>
    </w:p>
    <w:p w14:paraId="282DDA7B" w14:textId="77777777" w:rsidR="00830BA7" w:rsidRPr="00830BA7" w:rsidRDefault="00830BA7" w:rsidP="00830BA7">
      <w:pPr>
        <w:tabs>
          <w:tab w:val="left" w:pos="1418"/>
        </w:tabs>
        <w:spacing w:before="360"/>
        <w:outlineLvl w:val="2"/>
        <w:rPr>
          <w:color w:val="000000"/>
          <w:sz w:val="36"/>
          <w:szCs w:val="36"/>
          <w:lang w:val="en-US"/>
          <w14:textFill>
            <w14:solidFill>
              <w14:srgbClr w14:val="000000">
                <w14:lumMod w14:val="65000"/>
              </w14:srgbClr>
            </w14:solidFill>
          </w14:textFill>
        </w:rPr>
      </w:pPr>
      <w:bookmarkStart w:id="17" w:name="_Hlk8658945"/>
      <w:bookmarkStart w:id="18" w:name="_Toc13059138"/>
      <w:bookmarkEnd w:id="17"/>
      <w:r w:rsidRPr="00830BA7">
        <w:rPr>
          <w:color w:val="958A7A"/>
          <w:sz w:val="36"/>
          <w:szCs w:val="36"/>
          <w:lang w:val="en-US"/>
          <w14:textFill>
            <w14:solidFill>
              <w14:srgbClr w14:val="958A7A">
                <w14:lumMod w14:val="65000"/>
              </w14:srgbClr>
            </w14:solidFill>
          </w14:textFill>
        </w:rPr>
        <w:t>Car parking</w:t>
      </w:r>
      <w:bookmarkEnd w:id="18"/>
    </w:p>
    <w:p w14:paraId="0223707C" w14:textId="77777777" w:rsidR="00830BA7" w:rsidRPr="00830BA7" w:rsidRDefault="00830BA7" w:rsidP="00830BA7">
      <w:pPr>
        <w:numPr>
          <w:ilvl w:val="0"/>
          <w:numId w:val="27"/>
        </w:numPr>
      </w:pPr>
      <w:r w:rsidRPr="00830BA7">
        <w:t>Discourage new vehicle crossovers and driveways at the front of a heritage place or any place within a heritage precinct.</w:t>
      </w:r>
    </w:p>
    <w:p w14:paraId="249F09AF" w14:textId="77777777" w:rsidR="00830BA7" w:rsidRPr="00830BA7" w:rsidRDefault="00830BA7" w:rsidP="00830BA7">
      <w:pPr>
        <w:numPr>
          <w:ilvl w:val="0"/>
          <w:numId w:val="27"/>
        </w:numPr>
      </w:pPr>
      <w:r w:rsidRPr="00830BA7">
        <w:t>Encourage vehicle access to be:</w:t>
      </w:r>
    </w:p>
    <w:p w14:paraId="044340BE" w14:textId="77777777" w:rsidR="00830BA7" w:rsidRPr="00830BA7" w:rsidRDefault="00830BA7" w:rsidP="00830BA7">
      <w:pPr>
        <w:numPr>
          <w:ilvl w:val="0"/>
          <w:numId w:val="28"/>
        </w:numPr>
      </w:pPr>
      <w:r w:rsidRPr="00830BA7">
        <w:t>From a rear laneway, or</w:t>
      </w:r>
    </w:p>
    <w:p w14:paraId="23176C0D" w14:textId="77777777" w:rsidR="00830BA7" w:rsidRPr="00830BA7" w:rsidRDefault="00830BA7" w:rsidP="00830BA7">
      <w:pPr>
        <w:numPr>
          <w:ilvl w:val="0"/>
          <w:numId w:val="28"/>
        </w:numPr>
      </w:pPr>
      <w:r w:rsidRPr="00830BA7">
        <w:t xml:space="preserve">For a corner property, from the side street to the rear yard of the property only if rear laneway access is not available. </w:t>
      </w:r>
    </w:p>
    <w:p w14:paraId="5498FCF2" w14:textId="77777777" w:rsidR="00830BA7" w:rsidRPr="00830BA7" w:rsidRDefault="00830BA7" w:rsidP="00830BA7">
      <w:pPr>
        <w:numPr>
          <w:ilvl w:val="0"/>
          <w:numId w:val="29"/>
        </w:numPr>
      </w:pPr>
      <w:r w:rsidRPr="00830BA7">
        <w:lastRenderedPageBreak/>
        <w:t>Avoid on-site car parking in locations that would be visible from a street (other than a lane).</w:t>
      </w:r>
    </w:p>
    <w:p w14:paraId="0C2CC209" w14:textId="77777777" w:rsidR="00830BA7" w:rsidRPr="00830BA7" w:rsidRDefault="00830BA7" w:rsidP="00830BA7">
      <w:pPr>
        <w:numPr>
          <w:ilvl w:val="0"/>
          <w:numId w:val="29"/>
        </w:numPr>
      </w:pPr>
      <w:r w:rsidRPr="00830BA7">
        <w:t>Avoid changes to existing crossovers that would impact upon the significance or setting of a heritage place.</w:t>
      </w:r>
    </w:p>
    <w:p w14:paraId="2C1C78E3" w14:textId="77777777" w:rsidR="00830BA7" w:rsidRPr="00830BA7" w:rsidRDefault="00830BA7" w:rsidP="00830BA7">
      <w:pPr>
        <w:tabs>
          <w:tab w:val="left" w:pos="1418"/>
        </w:tabs>
        <w:spacing w:before="360"/>
        <w:outlineLvl w:val="2"/>
        <w:rPr>
          <w:bCs/>
          <w:color w:val="000000"/>
          <w:sz w:val="36"/>
          <w:szCs w:val="36"/>
          <w:lang w:val="en-US"/>
          <w14:textFill>
            <w14:solidFill>
              <w14:srgbClr w14:val="000000">
                <w14:lumMod w14:val="65000"/>
              </w14:srgbClr>
            </w14:solidFill>
          </w14:textFill>
        </w:rPr>
      </w:pPr>
      <w:bookmarkStart w:id="19" w:name="_Toc13059139"/>
      <w:bookmarkStart w:id="20" w:name="_Hlk4067121"/>
      <w:bookmarkStart w:id="21" w:name="_Hlk536011171"/>
      <w:r w:rsidRPr="00830BA7">
        <w:rPr>
          <w:color w:val="958A7A"/>
          <w:sz w:val="36"/>
          <w:szCs w:val="36"/>
          <w:lang w:val="en-US"/>
          <w14:textFill>
            <w14:solidFill>
              <w14:srgbClr w14:val="958A7A">
                <w14:lumMod w14:val="65000"/>
              </w14:srgbClr>
            </w14:solidFill>
          </w14:textFill>
        </w:rPr>
        <w:t>Fencing</w:t>
      </w:r>
      <w:bookmarkEnd w:id="19"/>
    </w:p>
    <w:p w14:paraId="5B5656FC" w14:textId="77777777" w:rsidR="00830BA7" w:rsidRPr="00830BA7" w:rsidRDefault="00830BA7" w:rsidP="00830BA7">
      <w:pPr>
        <w:numPr>
          <w:ilvl w:val="0"/>
          <w:numId w:val="30"/>
        </w:numPr>
      </w:pPr>
      <w:r w:rsidRPr="00830BA7">
        <w:t>Encourage conservation of fences or gates that contribute to the significance of a heritage place.</w:t>
      </w:r>
    </w:p>
    <w:p w14:paraId="1A53D612" w14:textId="77777777" w:rsidR="00830BA7" w:rsidRPr="00830BA7" w:rsidRDefault="00830BA7" w:rsidP="00830BA7">
      <w:pPr>
        <w:numPr>
          <w:ilvl w:val="0"/>
          <w:numId w:val="30"/>
        </w:numPr>
      </w:pPr>
      <w:r w:rsidRPr="00830BA7">
        <w:t>Ensure the height, materials and colours of front fences are appropriate to the architectural style of the heritage place.</w:t>
      </w:r>
    </w:p>
    <w:p w14:paraId="1D481FD2" w14:textId="77777777" w:rsidR="00830BA7" w:rsidRPr="00830BA7" w:rsidRDefault="00830BA7" w:rsidP="00830BA7">
      <w:pPr>
        <w:numPr>
          <w:ilvl w:val="0"/>
          <w:numId w:val="30"/>
        </w:numPr>
      </w:pPr>
      <w:r w:rsidRPr="00830BA7">
        <w:t>Encourage a consistent approach for heritage places that form part of a related group of buildings such as an attached pair or terrace row or houses forming part of a consistent streetscape.</w:t>
      </w:r>
    </w:p>
    <w:p w14:paraId="72F9865D" w14:textId="77777777" w:rsidR="00830BA7" w:rsidRPr="00830BA7" w:rsidRDefault="00830BA7" w:rsidP="00830BA7">
      <w:pPr>
        <w:numPr>
          <w:ilvl w:val="0"/>
          <w:numId w:val="30"/>
        </w:numPr>
      </w:pPr>
      <w:r w:rsidRPr="00830BA7">
        <w:t>Encourage new fences or gates for Non-contributory places to be in a simple contemporary style that complements the fences historically found in the heritage precinct.</w:t>
      </w:r>
    </w:p>
    <w:p w14:paraId="69A49E23" w14:textId="77777777" w:rsidR="00830BA7" w:rsidRPr="00830BA7" w:rsidRDefault="00830BA7" w:rsidP="00830BA7">
      <w:pPr>
        <w:tabs>
          <w:tab w:val="left" w:pos="1418"/>
        </w:tabs>
        <w:spacing w:before="360"/>
        <w:outlineLvl w:val="2"/>
        <w:rPr>
          <w:bCs/>
          <w:color w:val="000000"/>
          <w:sz w:val="36"/>
          <w:szCs w:val="36"/>
          <w:lang w:val="en-US"/>
          <w14:textFill>
            <w14:solidFill>
              <w14:srgbClr w14:val="000000">
                <w14:lumMod w14:val="65000"/>
              </w14:srgbClr>
            </w14:solidFill>
          </w14:textFill>
        </w:rPr>
      </w:pPr>
      <w:bookmarkStart w:id="22" w:name="_Toc13059140"/>
      <w:bookmarkEnd w:id="20"/>
      <w:r w:rsidRPr="00830BA7">
        <w:rPr>
          <w:color w:val="958A7A"/>
          <w:sz w:val="36"/>
          <w:szCs w:val="36"/>
          <w:lang w:val="en-US"/>
          <w14:textFill>
            <w14:solidFill>
              <w14:srgbClr w14:val="958A7A">
                <w14:lumMod w14:val="65000"/>
              </w14:srgbClr>
            </w14:solidFill>
          </w14:textFill>
        </w:rPr>
        <w:t>Signage</w:t>
      </w:r>
      <w:bookmarkEnd w:id="22"/>
    </w:p>
    <w:p w14:paraId="6B538465" w14:textId="77777777" w:rsidR="00830BA7" w:rsidRPr="00830BA7" w:rsidRDefault="00830BA7" w:rsidP="00830BA7">
      <w:pPr>
        <w:numPr>
          <w:ilvl w:val="0"/>
          <w:numId w:val="31"/>
        </w:numPr>
      </w:pPr>
      <w:r w:rsidRPr="00830BA7">
        <w:t>Encourage the conservation of historic signs.</w:t>
      </w:r>
    </w:p>
    <w:p w14:paraId="7E0B152B" w14:textId="77777777" w:rsidR="00830BA7" w:rsidRPr="00830BA7" w:rsidRDefault="00830BA7" w:rsidP="00830BA7">
      <w:pPr>
        <w:numPr>
          <w:ilvl w:val="0"/>
          <w:numId w:val="31"/>
        </w:numPr>
      </w:pPr>
      <w:r w:rsidRPr="00830BA7">
        <w:t>Encourage new signage to be in traditional locations on heritage buildings.</w:t>
      </w:r>
    </w:p>
    <w:p w14:paraId="0A3803D7" w14:textId="77777777" w:rsidR="00830BA7" w:rsidRPr="00830BA7" w:rsidRDefault="00830BA7" w:rsidP="00830BA7">
      <w:pPr>
        <w:numPr>
          <w:ilvl w:val="0"/>
          <w:numId w:val="31"/>
        </w:numPr>
      </w:pPr>
      <w:r w:rsidRPr="00830BA7">
        <w:t>Avoid signage that would:</w:t>
      </w:r>
    </w:p>
    <w:p w14:paraId="21F81444" w14:textId="77777777" w:rsidR="00830BA7" w:rsidRPr="00830BA7" w:rsidRDefault="00830BA7" w:rsidP="00830BA7">
      <w:pPr>
        <w:numPr>
          <w:ilvl w:val="0"/>
          <w:numId w:val="32"/>
        </w:numPr>
      </w:pPr>
      <w:r w:rsidRPr="00830BA7">
        <w:t>Be visually intrusive or dominant.</w:t>
      </w:r>
    </w:p>
    <w:p w14:paraId="452E4148" w14:textId="77777777" w:rsidR="00830BA7" w:rsidRPr="00830BA7" w:rsidRDefault="00830BA7" w:rsidP="00830BA7">
      <w:pPr>
        <w:numPr>
          <w:ilvl w:val="0"/>
          <w:numId w:val="32"/>
        </w:numPr>
      </w:pPr>
      <w:r w:rsidRPr="00830BA7">
        <w:t>Detract from the setting of a heritage place.</w:t>
      </w:r>
    </w:p>
    <w:p w14:paraId="1A8B3310" w14:textId="77777777" w:rsidR="00830BA7" w:rsidRPr="00830BA7" w:rsidRDefault="00830BA7" w:rsidP="00830BA7">
      <w:pPr>
        <w:numPr>
          <w:ilvl w:val="0"/>
          <w:numId w:val="32"/>
        </w:numPr>
      </w:pPr>
      <w:r w:rsidRPr="00830BA7">
        <w:t>Alter, damage, conceal or destroy features, details, materials or finishes that contribute to the significance of a heritage place.</w:t>
      </w:r>
    </w:p>
    <w:p w14:paraId="6932A05C" w14:textId="77777777" w:rsidR="00830BA7" w:rsidRPr="00830BA7" w:rsidRDefault="00830BA7" w:rsidP="00830BA7">
      <w:pPr>
        <w:numPr>
          <w:ilvl w:val="0"/>
          <w:numId w:val="32"/>
        </w:numPr>
      </w:pPr>
      <w:r w:rsidRPr="00830BA7">
        <w:t>Interfere with views of heritage places.</w:t>
      </w:r>
    </w:p>
    <w:p w14:paraId="563EE86D" w14:textId="77777777" w:rsidR="00830BA7" w:rsidRPr="00830BA7" w:rsidRDefault="00830BA7" w:rsidP="00830BA7">
      <w:pPr>
        <w:tabs>
          <w:tab w:val="left" w:pos="1418"/>
        </w:tabs>
        <w:spacing w:before="360"/>
        <w:outlineLvl w:val="2"/>
        <w:rPr>
          <w:bCs/>
          <w:color w:val="000000"/>
          <w:sz w:val="36"/>
          <w:szCs w:val="36"/>
          <w:lang w:val="en-US"/>
          <w14:textFill>
            <w14:solidFill>
              <w14:srgbClr w14:val="000000">
                <w14:lumMod w14:val="65000"/>
              </w14:srgbClr>
            </w14:solidFill>
          </w14:textFill>
        </w:rPr>
      </w:pPr>
      <w:bookmarkStart w:id="23" w:name="_Toc13059141"/>
      <w:r w:rsidRPr="00830BA7">
        <w:rPr>
          <w:color w:val="958A7A"/>
          <w:sz w:val="36"/>
          <w:szCs w:val="36"/>
          <w:lang w:val="en-US"/>
          <w14:textFill>
            <w14:solidFill>
              <w14:srgbClr w14:val="958A7A">
                <w14:lumMod w14:val="65000"/>
              </w14:srgbClr>
            </w14:solidFill>
          </w14:textFill>
        </w:rPr>
        <w:t>Significant trees</w:t>
      </w:r>
      <w:bookmarkEnd w:id="23"/>
    </w:p>
    <w:p w14:paraId="466772DE" w14:textId="77777777" w:rsidR="00830BA7" w:rsidRPr="00830BA7" w:rsidRDefault="00830BA7" w:rsidP="00830BA7">
      <w:pPr>
        <w:numPr>
          <w:ilvl w:val="0"/>
          <w:numId w:val="33"/>
        </w:numPr>
      </w:pPr>
      <w:r w:rsidRPr="00830BA7">
        <w:t>Ensure that development, or changes in immediate environmental conditions, adjacent to a tree will not have a detrimental impact upon the integrity and condition of the tree.</w:t>
      </w:r>
    </w:p>
    <w:p w14:paraId="09AE7D40" w14:textId="77777777" w:rsidR="00830BA7" w:rsidRPr="00830BA7" w:rsidRDefault="00830BA7" w:rsidP="00830BA7">
      <w:pPr>
        <w:numPr>
          <w:ilvl w:val="0"/>
          <w:numId w:val="33"/>
        </w:numPr>
      </w:pPr>
      <w:r w:rsidRPr="00830BA7">
        <w:t xml:space="preserve">Where a tree needs to be removed due to poor health or dangerous condition, encourage ‘like for like’ replacement or a comparable alternative if the original is no longer suitable. </w:t>
      </w:r>
    </w:p>
    <w:p w14:paraId="0607C87C" w14:textId="77777777" w:rsidR="00830BA7" w:rsidRPr="00830BA7" w:rsidRDefault="00830BA7" w:rsidP="00830BA7">
      <w:pPr>
        <w:tabs>
          <w:tab w:val="left" w:pos="1418"/>
        </w:tabs>
        <w:spacing w:before="360"/>
        <w:outlineLvl w:val="2"/>
        <w:rPr>
          <w:bCs/>
          <w:color w:val="000000"/>
          <w:sz w:val="36"/>
          <w:szCs w:val="36"/>
          <w:lang w:val="en-US"/>
          <w14:textFill>
            <w14:solidFill>
              <w14:srgbClr w14:val="000000">
                <w14:lumMod w14:val="65000"/>
              </w14:srgbClr>
            </w14:solidFill>
          </w14:textFill>
        </w:rPr>
      </w:pPr>
      <w:bookmarkStart w:id="24" w:name="_Toc13059142"/>
      <w:r w:rsidRPr="00830BA7">
        <w:rPr>
          <w:color w:val="958A7A"/>
          <w:sz w:val="36"/>
          <w:szCs w:val="36"/>
          <w:lang w:val="en-US"/>
          <w14:textFill>
            <w14:solidFill>
              <w14:srgbClr w14:val="958A7A">
                <w14:lumMod w14:val="65000"/>
              </w14:srgbClr>
            </w14:solidFill>
          </w14:textFill>
        </w:rPr>
        <w:t>Sustainability and services</w:t>
      </w:r>
      <w:bookmarkEnd w:id="24"/>
    </w:p>
    <w:p w14:paraId="73A2F46B" w14:textId="77777777" w:rsidR="00830BA7" w:rsidRPr="00830BA7" w:rsidRDefault="00830BA7" w:rsidP="00830BA7">
      <w:pPr>
        <w:numPr>
          <w:ilvl w:val="0"/>
          <w:numId w:val="34"/>
        </w:numPr>
      </w:pPr>
      <w:r w:rsidRPr="00830BA7">
        <w:t>Encourage building services and equipment associated with a heritage place such as air conditioning units, water heaters and the like to be concealed so they are not visible from a street (other than a lane) or significant open space.</w:t>
      </w:r>
    </w:p>
    <w:p w14:paraId="4D878FA0" w14:textId="77777777" w:rsidR="00830BA7" w:rsidRPr="00830BA7" w:rsidRDefault="00830BA7" w:rsidP="00830BA7">
      <w:pPr>
        <w:numPr>
          <w:ilvl w:val="0"/>
          <w:numId w:val="34"/>
        </w:numPr>
      </w:pPr>
      <w:r w:rsidRPr="00830BA7">
        <w:lastRenderedPageBreak/>
        <w:t>Allow the installation of services and equipment that will support environmental sustainability such as solar panels, solar hot water services, water tanks and the like in visible locations when:</w:t>
      </w:r>
    </w:p>
    <w:p w14:paraId="649DD68C" w14:textId="77777777" w:rsidR="00830BA7" w:rsidRPr="00830BA7" w:rsidRDefault="00830BA7" w:rsidP="00830BA7">
      <w:pPr>
        <w:numPr>
          <w:ilvl w:val="0"/>
          <w:numId w:val="35"/>
        </w:numPr>
      </w:pPr>
      <w:r w:rsidRPr="00830BA7">
        <w:t xml:space="preserve">There is no feasible alternative location due to the size or orientation of the lot or building, and </w:t>
      </w:r>
    </w:p>
    <w:p w14:paraId="163CA881" w14:textId="77777777" w:rsidR="00830BA7" w:rsidRPr="00830BA7" w:rsidRDefault="00830BA7" w:rsidP="00830BA7">
      <w:pPr>
        <w:numPr>
          <w:ilvl w:val="0"/>
          <w:numId w:val="35"/>
        </w:numPr>
      </w:pPr>
      <w:r w:rsidRPr="00830BA7">
        <w:t>It is designed and installed in a manner that minimizes potential impacts upon the heritage place and its setting.</w:t>
      </w:r>
    </w:p>
    <w:p w14:paraId="30192911" w14:textId="77777777" w:rsidR="00830BA7" w:rsidRPr="00830BA7" w:rsidRDefault="00830BA7" w:rsidP="00830BA7">
      <w:pPr>
        <w:tabs>
          <w:tab w:val="left" w:pos="1418"/>
        </w:tabs>
        <w:spacing w:before="360"/>
        <w:outlineLvl w:val="2"/>
        <w:rPr>
          <w:color w:val="958A7A"/>
          <w:sz w:val="36"/>
          <w:szCs w:val="36"/>
          <w:lang w:val="en-US"/>
          <w14:textFill>
            <w14:solidFill>
              <w14:srgbClr w14:val="958A7A">
                <w14:lumMod w14:val="65000"/>
              </w14:srgbClr>
            </w14:solidFill>
          </w14:textFill>
        </w:rPr>
      </w:pPr>
      <w:bookmarkStart w:id="25" w:name="_Hlk8733452"/>
      <w:bookmarkStart w:id="26" w:name="_Toc13059143"/>
      <w:bookmarkEnd w:id="21"/>
      <w:bookmarkEnd w:id="25"/>
      <w:r w:rsidRPr="00830BA7">
        <w:rPr>
          <w:color w:val="958A7A"/>
          <w:sz w:val="36"/>
          <w:szCs w:val="36"/>
          <w:lang w:val="en-US"/>
          <w14:textFill>
            <w14:solidFill>
              <w14:srgbClr w14:val="958A7A">
                <w14:lumMod w14:val="65000"/>
              </w14:srgbClr>
            </w14:solidFill>
          </w14:textFill>
        </w:rPr>
        <w:t>Subdivision</w:t>
      </w:r>
      <w:bookmarkEnd w:id="26"/>
    </w:p>
    <w:p w14:paraId="50494099" w14:textId="77777777" w:rsidR="00830BA7" w:rsidRPr="00830BA7" w:rsidRDefault="00830BA7" w:rsidP="00830BA7">
      <w:pPr>
        <w:numPr>
          <w:ilvl w:val="0"/>
          <w:numId w:val="36"/>
        </w:numPr>
      </w:pPr>
      <w:r w:rsidRPr="00830BA7">
        <w:t>Encourage the subdivision of land in a heritage precinct to reflect the historic subdivision pattern.</w:t>
      </w:r>
    </w:p>
    <w:p w14:paraId="25401C1A" w14:textId="77777777" w:rsidR="00830BA7" w:rsidRPr="00830BA7" w:rsidRDefault="00830BA7" w:rsidP="00830BA7">
      <w:pPr>
        <w:numPr>
          <w:ilvl w:val="0"/>
          <w:numId w:val="36"/>
        </w:numPr>
      </w:pPr>
      <w:r w:rsidRPr="00830BA7">
        <w:t>Ensure that subdivision maintains an appropriate setting for a heritage place including the retention of contributory features associated with a heritage place on a single lot.</w:t>
      </w:r>
    </w:p>
    <w:p w14:paraId="2782E837" w14:textId="77777777" w:rsidR="00830BA7" w:rsidRPr="00830BA7" w:rsidRDefault="00830BA7" w:rsidP="00830BA7">
      <w:pPr>
        <w:numPr>
          <w:ilvl w:val="0"/>
          <w:numId w:val="36"/>
        </w:numPr>
      </w:pPr>
      <w:r w:rsidRPr="00830BA7">
        <w:t>Avoid the creation of lots that because of their size, location or layout could result in new development that would adversely impact upon the setting of a heritage place.</w:t>
      </w:r>
    </w:p>
    <w:p w14:paraId="6413467E" w14:textId="77777777" w:rsidR="00830BA7" w:rsidRPr="00830BA7" w:rsidRDefault="00830BA7" w:rsidP="00830BA7">
      <w:pPr>
        <w:tabs>
          <w:tab w:val="left" w:pos="1418"/>
        </w:tabs>
        <w:spacing w:before="360"/>
        <w:outlineLvl w:val="2"/>
        <w:rPr>
          <w:bCs/>
          <w:color w:val="000000"/>
          <w:sz w:val="36"/>
          <w:szCs w:val="36"/>
          <w:lang w:val="en-US"/>
          <w14:textFill>
            <w14:solidFill>
              <w14:srgbClr w14:val="000000">
                <w14:lumMod w14:val="65000"/>
              </w14:srgbClr>
            </w14:solidFill>
          </w14:textFill>
        </w:rPr>
      </w:pPr>
      <w:bookmarkStart w:id="27" w:name="_Hlk8733832"/>
      <w:bookmarkStart w:id="28" w:name="_Toc13059144"/>
      <w:bookmarkStart w:id="29" w:name="_Hlk536009799"/>
      <w:bookmarkEnd w:id="27"/>
      <w:r w:rsidRPr="00830BA7">
        <w:rPr>
          <w:color w:val="958A7A"/>
          <w:sz w:val="36"/>
          <w:szCs w:val="36"/>
          <w:lang w:val="en-US"/>
          <w14:textFill>
            <w14:solidFill>
              <w14:srgbClr w14:val="958A7A">
                <w14:lumMod w14:val="65000"/>
              </w14:srgbClr>
            </w14:solidFill>
          </w14:textFill>
        </w:rPr>
        <w:t>Public realm and infrastructure</w:t>
      </w:r>
      <w:bookmarkEnd w:id="28"/>
    </w:p>
    <w:p w14:paraId="528438AC" w14:textId="77777777" w:rsidR="00830BA7" w:rsidRPr="00830BA7" w:rsidRDefault="00830BA7" w:rsidP="00830BA7">
      <w:pPr>
        <w:numPr>
          <w:ilvl w:val="0"/>
          <w:numId w:val="37"/>
        </w:numPr>
      </w:pPr>
      <w:r w:rsidRPr="00830BA7">
        <w:t>Conserve historic public realm infrastructure.</w:t>
      </w:r>
    </w:p>
    <w:p w14:paraId="357F03B7" w14:textId="77777777" w:rsidR="00830BA7" w:rsidRPr="00830BA7" w:rsidRDefault="00830BA7" w:rsidP="00830BA7">
      <w:pPr>
        <w:numPr>
          <w:ilvl w:val="0"/>
          <w:numId w:val="37"/>
        </w:numPr>
      </w:pPr>
      <w:r w:rsidRPr="00830BA7">
        <w:t>Ensure that new public realm infrastructure and street furniture respects and complement the historic character of the heritage place.</w:t>
      </w:r>
    </w:p>
    <w:p w14:paraId="64BE462A" w14:textId="77777777" w:rsidR="00830BA7" w:rsidRPr="00830BA7" w:rsidRDefault="00830BA7" w:rsidP="00830BA7">
      <w:pPr>
        <w:numPr>
          <w:ilvl w:val="0"/>
          <w:numId w:val="37"/>
        </w:numPr>
      </w:pPr>
      <w:r w:rsidRPr="00830BA7">
        <w:t>Ensure that development, in proximity to a memorial or monument will not have a detrimental impact upon its setting, integrity or condition.</w:t>
      </w:r>
    </w:p>
    <w:p w14:paraId="7296AC6B" w14:textId="77777777" w:rsidR="00830BA7" w:rsidRPr="00830BA7" w:rsidRDefault="00830BA7" w:rsidP="00830BA7">
      <w:pPr>
        <w:tabs>
          <w:tab w:val="clear" w:pos="-3060"/>
          <w:tab w:val="clear" w:pos="-2340"/>
          <w:tab w:val="clear" w:pos="6300"/>
          <w:tab w:val="left" w:pos="284"/>
          <w:tab w:val="left" w:pos="993"/>
        </w:tabs>
        <w:suppressAutoHyphens w:val="0"/>
        <w:spacing w:before="360"/>
        <w:outlineLvl w:val="1"/>
        <w:rPr>
          <w:b/>
          <w:bCs/>
          <w:noProof w:val="0"/>
          <w:color w:val="164364"/>
          <w:kern w:val="32"/>
          <w:sz w:val="44"/>
          <w:szCs w:val="44"/>
          <w:lang w:val="en-US"/>
        </w:rPr>
      </w:pPr>
      <w:bookmarkStart w:id="30" w:name="_Toc13059145"/>
      <w:bookmarkEnd w:id="29"/>
      <w:r w:rsidRPr="00830BA7">
        <w:rPr>
          <w:b/>
          <w:bCs/>
          <w:noProof w:val="0"/>
          <w:color w:val="164364"/>
          <w:kern w:val="32"/>
          <w:sz w:val="44"/>
          <w:szCs w:val="44"/>
          <w:lang w:val="en-US"/>
        </w:rPr>
        <w:t>Policy documents</w:t>
      </w:r>
      <w:bookmarkEnd w:id="30"/>
    </w:p>
    <w:p w14:paraId="19618C0B" w14:textId="77777777" w:rsidR="00830BA7" w:rsidRPr="00830BA7" w:rsidRDefault="00830BA7" w:rsidP="00830BA7">
      <w:pPr>
        <w:rPr>
          <w:b/>
        </w:rPr>
      </w:pPr>
      <w:r w:rsidRPr="00830BA7">
        <w:t>Consider as relevant:</w:t>
      </w:r>
    </w:p>
    <w:p w14:paraId="4E464F8C" w14:textId="77777777" w:rsidR="00830BA7" w:rsidRPr="00830BA7" w:rsidRDefault="00830BA7" w:rsidP="00830BA7">
      <w:pPr>
        <w:numPr>
          <w:ilvl w:val="0"/>
          <w:numId w:val="12"/>
        </w:numPr>
      </w:pPr>
      <w:r w:rsidRPr="00830BA7">
        <w:t>Port Phillip Heritage Review (Version 28, 2019)</w:t>
      </w:r>
    </w:p>
    <w:p w14:paraId="7A66879F" w14:textId="77777777" w:rsidR="00830BA7" w:rsidRPr="00830BA7" w:rsidRDefault="00830BA7" w:rsidP="00830BA7">
      <w:pPr>
        <w:numPr>
          <w:ilvl w:val="0"/>
          <w:numId w:val="12"/>
        </w:numPr>
      </w:pPr>
      <w:r w:rsidRPr="00830BA7">
        <w:t>Port Phillip Heritage Guidelines (Version 1, 2019), including:</w:t>
      </w:r>
    </w:p>
    <w:p w14:paraId="4A6DCFD4" w14:textId="77777777" w:rsidR="00830BA7" w:rsidRPr="00830BA7" w:rsidRDefault="00830BA7" w:rsidP="00830BA7">
      <w:pPr>
        <w:numPr>
          <w:ilvl w:val="0"/>
          <w:numId w:val="12"/>
        </w:numPr>
      </w:pPr>
      <w:r w:rsidRPr="00830BA7">
        <w:t>Port Phillip Design Manual, 2000 including:</w:t>
      </w:r>
    </w:p>
    <w:p w14:paraId="71CAD599" w14:textId="77777777" w:rsidR="00830BA7" w:rsidRPr="00830BA7" w:rsidRDefault="00830BA7" w:rsidP="00830BA7">
      <w:pPr>
        <w:numPr>
          <w:ilvl w:val="0"/>
          <w:numId w:val="12"/>
        </w:numPr>
      </w:pPr>
      <w:r w:rsidRPr="00830BA7">
        <w:t>Fishermans Bend Guidelines (Updated 2010)</w:t>
      </w:r>
    </w:p>
    <w:p w14:paraId="0D7149C4" w14:textId="77777777" w:rsidR="00830BA7" w:rsidRPr="00830BA7" w:rsidRDefault="00830BA7" w:rsidP="00830BA7">
      <w:pPr>
        <w:numPr>
          <w:ilvl w:val="0"/>
          <w:numId w:val="12"/>
        </w:numPr>
      </w:pPr>
      <w:r w:rsidRPr="00830BA7">
        <w:t>Garden City Guidelines (Updated 2010)</w:t>
      </w:r>
    </w:p>
    <w:p w14:paraId="4E27AF5B" w14:textId="77777777" w:rsidR="00830BA7" w:rsidRPr="00830BA7" w:rsidRDefault="00830BA7" w:rsidP="00830BA7">
      <w:pPr>
        <w:numPr>
          <w:ilvl w:val="0"/>
          <w:numId w:val="12"/>
        </w:numPr>
      </w:pPr>
      <w:r w:rsidRPr="00830BA7">
        <w:t>Dunstan Estate Guidelines (2007)</w:t>
      </w:r>
    </w:p>
    <w:p w14:paraId="637F1704" w14:textId="77777777" w:rsidR="00830BA7" w:rsidRPr="00830BA7" w:rsidRDefault="00830BA7" w:rsidP="00830BA7">
      <w:pPr>
        <w:numPr>
          <w:ilvl w:val="0"/>
          <w:numId w:val="12"/>
        </w:numPr>
      </w:pPr>
      <w:r w:rsidRPr="00830BA7">
        <w:t>Heritage Kerbs, Channels and Laneways Guidelines (2006)</w:t>
      </w:r>
    </w:p>
    <w:p w14:paraId="1DA2CFF1" w14:textId="77777777" w:rsidR="00830BA7" w:rsidRPr="00830BA7" w:rsidRDefault="00830BA7" w:rsidP="00830BA7">
      <w:pPr>
        <w:numPr>
          <w:ilvl w:val="0"/>
          <w:numId w:val="12"/>
        </w:numPr>
      </w:pPr>
      <w:r w:rsidRPr="00830BA7">
        <w:t>East St Kilda Heritage Study, Heritage Alliance (2004)</w:t>
      </w:r>
    </w:p>
    <w:p w14:paraId="0A102214" w14:textId="77777777" w:rsidR="00830BA7" w:rsidRPr="00830BA7" w:rsidRDefault="00830BA7" w:rsidP="00830BA7">
      <w:pPr>
        <w:numPr>
          <w:ilvl w:val="0"/>
          <w:numId w:val="12"/>
        </w:numPr>
      </w:pPr>
      <w:r w:rsidRPr="00830BA7">
        <w:t>City Road Industrial Precinct. Citations for individual heritage places, Heritage Alliance (2005)</w:t>
      </w:r>
    </w:p>
    <w:p w14:paraId="27F7FE5B" w14:textId="77777777" w:rsidR="00830BA7" w:rsidRPr="00830BA7" w:rsidRDefault="00830BA7" w:rsidP="00830BA7">
      <w:pPr>
        <w:numPr>
          <w:ilvl w:val="0"/>
          <w:numId w:val="12"/>
        </w:numPr>
      </w:pPr>
      <w:r w:rsidRPr="00830BA7">
        <w:t>Elwood Heritage Study, Heritage Alliance (2005)</w:t>
      </w:r>
    </w:p>
    <w:p w14:paraId="6FE5BF86" w14:textId="77777777" w:rsidR="00830BA7" w:rsidRPr="00830BA7" w:rsidRDefault="00830BA7" w:rsidP="00830BA7">
      <w:pPr>
        <w:numPr>
          <w:ilvl w:val="0"/>
          <w:numId w:val="12"/>
        </w:numPr>
      </w:pPr>
      <w:r w:rsidRPr="00830BA7">
        <w:t>Heritage Assessment. Nightingale Street Precinct, Heritage Alliance (2005)</w:t>
      </w:r>
    </w:p>
    <w:p w14:paraId="5BF1690B" w14:textId="77777777" w:rsidR="00830BA7" w:rsidRPr="00830BA7" w:rsidRDefault="00830BA7" w:rsidP="00830BA7">
      <w:pPr>
        <w:numPr>
          <w:ilvl w:val="0"/>
          <w:numId w:val="12"/>
        </w:numPr>
      </w:pPr>
      <w:r w:rsidRPr="00830BA7">
        <w:lastRenderedPageBreak/>
        <w:t>Heritage Assessment. Nos. 1, 3 &amp; 5 Garden Court, Elwood, Heritage Alliance (2007)</w:t>
      </w:r>
    </w:p>
    <w:p w14:paraId="5757C474" w14:textId="77777777" w:rsidR="00830BA7" w:rsidRPr="00830BA7" w:rsidRDefault="00830BA7" w:rsidP="00830BA7">
      <w:pPr>
        <w:numPr>
          <w:ilvl w:val="0"/>
          <w:numId w:val="12"/>
        </w:numPr>
      </w:pPr>
      <w:r w:rsidRPr="00830BA7">
        <w:t>Review of Heritage Overlay 3, Heritage Alliance (2009) &amp; Built Heritage (2010).</w:t>
      </w:r>
    </w:p>
    <w:p w14:paraId="5D1880D6" w14:textId="77777777" w:rsidR="00830BA7" w:rsidRPr="00830BA7" w:rsidRDefault="00830BA7" w:rsidP="00830BA7">
      <w:pPr>
        <w:numPr>
          <w:ilvl w:val="0"/>
          <w:numId w:val="12"/>
        </w:numPr>
      </w:pPr>
      <w:r w:rsidRPr="00830BA7">
        <w:t>Review of Heritage Overlay 1 Port Melbourne – Outcomes and Recommendations (Lovell Chen, July 2011)</w:t>
      </w:r>
    </w:p>
    <w:p w14:paraId="101384C3" w14:textId="77777777" w:rsidR="00830BA7" w:rsidRPr="00830BA7" w:rsidRDefault="00830BA7" w:rsidP="00830BA7">
      <w:pPr>
        <w:numPr>
          <w:ilvl w:val="0"/>
          <w:numId w:val="12"/>
        </w:numPr>
      </w:pPr>
      <w:r w:rsidRPr="00830BA7">
        <w:t>Review of Heritage Overlay 1 Port Melbourne – Stage 2 Review – Summary Report (Lovell Chen, December 2012)</w:t>
      </w:r>
    </w:p>
    <w:p w14:paraId="57D8D959" w14:textId="77777777" w:rsidR="00830BA7" w:rsidRPr="00830BA7" w:rsidRDefault="00830BA7" w:rsidP="00830BA7">
      <w:pPr>
        <w:numPr>
          <w:ilvl w:val="0"/>
          <w:numId w:val="12"/>
        </w:numPr>
      </w:pPr>
      <w:r w:rsidRPr="00830BA7">
        <w:t>Fishermans Bend Heritage Study (Biosis Pty Ltd, 2013)</w:t>
      </w:r>
    </w:p>
    <w:p w14:paraId="35170120" w14:textId="77777777" w:rsidR="00830BA7" w:rsidRPr="00830BA7" w:rsidRDefault="00830BA7" w:rsidP="00830BA7">
      <w:pPr>
        <w:numPr>
          <w:ilvl w:val="0"/>
          <w:numId w:val="12"/>
        </w:numPr>
      </w:pPr>
      <w:r w:rsidRPr="00830BA7">
        <w:t>Fishermans Bend additional heritage place assessments (Biosis Pty Ltd, 2015)</w:t>
      </w:r>
    </w:p>
    <w:p w14:paraId="4E9301A4" w14:textId="77777777" w:rsidR="00830BA7" w:rsidRPr="00830BA7" w:rsidRDefault="00830BA7" w:rsidP="00830BA7">
      <w:pPr>
        <w:numPr>
          <w:ilvl w:val="0"/>
          <w:numId w:val="12"/>
        </w:numPr>
      </w:pPr>
      <w:r w:rsidRPr="00830BA7">
        <w:t>Review of Heritage Overlay 1 Port Melbourne – Stage 2 Review – Summary Report (Lovell Chen, December 2012)</w:t>
      </w:r>
    </w:p>
    <w:p w14:paraId="78B2C252" w14:textId="77777777" w:rsidR="00830BA7" w:rsidRPr="00830BA7" w:rsidRDefault="00830BA7" w:rsidP="00830BA7">
      <w:pPr>
        <w:numPr>
          <w:ilvl w:val="0"/>
          <w:numId w:val="12"/>
        </w:numPr>
      </w:pPr>
      <w:r w:rsidRPr="00830BA7">
        <w:t>Heritage Appraisal:  16-20A &amp; 44 Wellington Street, St Kilda (Lovell Chen, May 2015)</w:t>
      </w:r>
    </w:p>
    <w:p w14:paraId="7CD5CA82" w14:textId="77777777" w:rsidR="00830BA7" w:rsidRPr="00830BA7" w:rsidRDefault="00830BA7" w:rsidP="00830BA7">
      <w:pPr>
        <w:numPr>
          <w:ilvl w:val="0"/>
          <w:numId w:val="12"/>
        </w:numPr>
      </w:pPr>
      <w:r w:rsidRPr="00830BA7">
        <w:t>Heritage Review – Wellington Street, St Kilda (Lovell Chen (Revised) March 2017)</w:t>
      </w:r>
    </w:p>
    <w:p w14:paraId="30C6CDD8" w14:textId="77777777" w:rsidR="00830BA7" w:rsidRPr="00830BA7" w:rsidRDefault="00830BA7" w:rsidP="00830BA7">
      <w:pPr>
        <w:tabs>
          <w:tab w:val="clear" w:pos="-3060"/>
          <w:tab w:val="clear" w:pos="-2340"/>
          <w:tab w:val="clear" w:pos="6300"/>
          <w:tab w:val="right" w:pos="9488"/>
        </w:tabs>
        <w:spacing w:after="100"/>
        <w:outlineLvl w:val="0"/>
        <w:rPr>
          <w:b/>
          <w:color w:val="0090A3"/>
          <w:sz w:val="72"/>
          <w:szCs w:val="72"/>
        </w:rPr>
      </w:pPr>
      <w:bookmarkStart w:id="31" w:name="_Toc13059146"/>
      <w:r w:rsidRPr="00830BA7">
        <w:rPr>
          <w:b/>
          <w:color w:val="0090A3"/>
          <w:sz w:val="72"/>
          <w:szCs w:val="72"/>
        </w:rPr>
        <w:t>Aboriginal cultural heritage</w:t>
      </w:r>
      <w:bookmarkEnd w:id="31"/>
    </w:p>
    <w:p w14:paraId="55D3B19B" w14:textId="77777777" w:rsidR="00830BA7" w:rsidRPr="00830BA7" w:rsidRDefault="00830BA7" w:rsidP="00830BA7">
      <w:pPr>
        <w:tabs>
          <w:tab w:val="clear" w:pos="-3060"/>
          <w:tab w:val="clear" w:pos="-2340"/>
          <w:tab w:val="clear" w:pos="6300"/>
          <w:tab w:val="left" w:pos="284"/>
          <w:tab w:val="left" w:pos="993"/>
        </w:tabs>
        <w:suppressAutoHyphens w:val="0"/>
        <w:spacing w:before="360"/>
        <w:outlineLvl w:val="1"/>
        <w:rPr>
          <w:b/>
          <w:bCs/>
          <w:noProof w:val="0"/>
          <w:color w:val="164364"/>
          <w:kern w:val="32"/>
          <w:sz w:val="44"/>
          <w:szCs w:val="44"/>
          <w:lang w:val="en-US"/>
        </w:rPr>
      </w:pPr>
      <w:bookmarkStart w:id="32" w:name="_Toc13059147"/>
      <w:r w:rsidRPr="00830BA7">
        <w:rPr>
          <w:b/>
          <w:bCs/>
          <w:noProof w:val="0"/>
          <w:color w:val="164364"/>
          <w:kern w:val="32"/>
          <w:sz w:val="44"/>
          <w:szCs w:val="44"/>
          <w:lang w:val="en-US"/>
        </w:rPr>
        <w:t>Objective</w:t>
      </w:r>
      <w:bookmarkEnd w:id="32"/>
    </w:p>
    <w:p w14:paraId="355174DB" w14:textId="77777777" w:rsidR="00830BA7" w:rsidRPr="00830BA7" w:rsidRDefault="00830BA7" w:rsidP="00830BA7">
      <w:r w:rsidRPr="00830BA7">
        <w:t>To ensure the protection and conservation of places of Aboriginal cultural heritage significance.</w:t>
      </w:r>
    </w:p>
    <w:p w14:paraId="10FCBE78" w14:textId="77777777" w:rsidR="00830BA7" w:rsidRPr="00830BA7" w:rsidRDefault="00830BA7" w:rsidP="00830BA7">
      <w:pPr>
        <w:tabs>
          <w:tab w:val="clear" w:pos="-3060"/>
          <w:tab w:val="clear" w:pos="-2340"/>
          <w:tab w:val="clear" w:pos="6300"/>
          <w:tab w:val="left" w:pos="284"/>
          <w:tab w:val="left" w:pos="993"/>
        </w:tabs>
        <w:suppressAutoHyphens w:val="0"/>
        <w:spacing w:before="360"/>
        <w:outlineLvl w:val="1"/>
        <w:rPr>
          <w:b/>
          <w:bCs/>
          <w:noProof w:val="0"/>
          <w:color w:val="164364"/>
          <w:kern w:val="32"/>
          <w:sz w:val="44"/>
          <w:szCs w:val="44"/>
          <w:lang w:val="en-US"/>
        </w:rPr>
      </w:pPr>
      <w:bookmarkStart w:id="33" w:name="_Toc13059148"/>
      <w:r w:rsidRPr="00830BA7">
        <w:rPr>
          <w:b/>
          <w:bCs/>
          <w:noProof w:val="0"/>
          <w:color w:val="164364"/>
          <w:kern w:val="32"/>
          <w:sz w:val="44"/>
          <w:szCs w:val="44"/>
          <w:lang w:val="en-US"/>
        </w:rPr>
        <w:t>Strategies</w:t>
      </w:r>
      <w:bookmarkEnd w:id="33"/>
    </w:p>
    <w:p w14:paraId="4B23AAF4" w14:textId="77777777" w:rsidR="00830BA7" w:rsidRPr="00830BA7" w:rsidRDefault="00830BA7" w:rsidP="00830BA7">
      <w:pPr>
        <w:numPr>
          <w:ilvl w:val="0"/>
          <w:numId w:val="14"/>
        </w:numPr>
      </w:pPr>
      <w:r w:rsidRPr="00830BA7">
        <w:t>Identify, assess and document places of Aboriginal cultural heritage significance, in consultation with relevant Registered Aboriginal Parties, as a basis for their inclusion in the planning scheme.</w:t>
      </w:r>
    </w:p>
    <w:p w14:paraId="326236AC" w14:textId="77777777" w:rsidR="00830BA7" w:rsidRPr="00830BA7" w:rsidRDefault="00830BA7" w:rsidP="00830BA7">
      <w:pPr>
        <w:numPr>
          <w:ilvl w:val="0"/>
          <w:numId w:val="14"/>
        </w:numPr>
      </w:pPr>
      <w:r w:rsidRPr="00830BA7">
        <w:t>Provide for the protection and conservation of pre-contact and post-contact Aboriginal cultural heritage places.</w:t>
      </w:r>
    </w:p>
    <w:p w14:paraId="7CD82AC4" w14:textId="77777777" w:rsidR="00830BA7" w:rsidRPr="00830BA7" w:rsidRDefault="00830BA7" w:rsidP="00830BA7">
      <w:pPr>
        <w:numPr>
          <w:ilvl w:val="0"/>
          <w:numId w:val="14"/>
        </w:numPr>
      </w:pPr>
      <w:r w:rsidRPr="00830BA7">
        <w:t xml:space="preserve">Ensure that permit approvals align with the recommendations of any relevant Cultural Heritage Management Plan approved under the </w:t>
      </w:r>
      <w:r w:rsidRPr="00830BA7">
        <w:rPr>
          <w:i/>
        </w:rPr>
        <w:t>Aboriginal Heritage Act 2006</w:t>
      </w:r>
      <w:r w:rsidRPr="00830BA7">
        <w:t>.</w:t>
      </w:r>
    </w:p>
    <w:p w14:paraId="0BED8995" w14:textId="77777777" w:rsidR="00830BA7" w:rsidRPr="00830BA7" w:rsidRDefault="00830BA7" w:rsidP="00830BA7">
      <w:pPr>
        <w:tabs>
          <w:tab w:val="clear" w:pos="-3060"/>
          <w:tab w:val="clear" w:pos="-2340"/>
          <w:tab w:val="clear" w:pos="6300"/>
          <w:tab w:val="left" w:pos="284"/>
          <w:tab w:val="left" w:pos="993"/>
        </w:tabs>
        <w:suppressAutoHyphens w:val="0"/>
        <w:spacing w:before="360"/>
        <w:outlineLvl w:val="1"/>
        <w:rPr>
          <w:b/>
          <w:bCs/>
          <w:noProof w:val="0"/>
          <w:color w:val="164364"/>
          <w:kern w:val="32"/>
          <w:sz w:val="44"/>
          <w:szCs w:val="44"/>
          <w:lang w:val="en-US"/>
        </w:rPr>
      </w:pPr>
      <w:bookmarkStart w:id="34" w:name="_Toc13059149"/>
      <w:r w:rsidRPr="00830BA7">
        <w:rPr>
          <w:b/>
          <w:bCs/>
          <w:noProof w:val="0"/>
          <w:color w:val="164364"/>
          <w:kern w:val="32"/>
          <w:sz w:val="44"/>
          <w:szCs w:val="44"/>
          <w:lang w:val="en-US"/>
        </w:rPr>
        <w:t>Policy guidelines</w:t>
      </w:r>
      <w:bookmarkEnd w:id="34"/>
    </w:p>
    <w:p w14:paraId="32C3CDA8" w14:textId="77777777" w:rsidR="00830BA7" w:rsidRPr="00830BA7" w:rsidRDefault="00830BA7" w:rsidP="00830BA7">
      <w:r w:rsidRPr="00830BA7">
        <w:t>Consider as relevant:</w:t>
      </w:r>
    </w:p>
    <w:p w14:paraId="1CB5662C" w14:textId="77777777" w:rsidR="00830BA7" w:rsidRPr="00830BA7" w:rsidRDefault="00830BA7" w:rsidP="00830BA7">
      <w:pPr>
        <w:numPr>
          <w:ilvl w:val="0"/>
          <w:numId w:val="13"/>
        </w:numPr>
      </w:pPr>
      <w:r w:rsidRPr="00830BA7">
        <w:t>The findings and recommendations of the Aboriginal Heritage Council.</w:t>
      </w:r>
    </w:p>
    <w:p w14:paraId="761D6C0A" w14:textId="77777777" w:rsidR="00830BA7" w:rsidRPr="00830BA7" w:rsidRDefault="00830BA7" w:rsidP="00830BA7">
      <w:pPr>
        <w:numPr>
          <w:ilvl w:val="0"/>
          <w:numId w:val="13"/>
        </w:numPr>
      </w:pPr>
      <w:r w:rsidRPr="00830BA7">
        <w:t>The findings and recommendations of the Victorian Heritage Council for post-contact Aboriginal heritage places.</w:t>
      </w:r>
    </w:p>
    <w:p w14:paraId="61C6B577" w14:textId="77777777" w:rsidR="00830BA7" w:rsidRPr="00830BA7" w:rsidRDefault="00830BA7" w:rsidP="00830BA7">
      <w:pPr>
        <w:tabs>
          <w:tab w:val="clear" w:pos="-3060"/>
          <w:tab w:val="clear" w:pos="-2340"/>
          <w:tab w:val="clear" w:pos="6300"/>
          <w:tab w:val="left" w:pos="284"/>
          <w:tab w:val="left" w:pos="993"/>
        </w:tabs>
        <w:suppressAutoHyphens w:val="0"/>
        <w:spacing w:before="360"/>
        <w:outlineLvl w:val="1"/>
        <w:rPr>
          <w:b/>
          <w:bCs/>
          <w:noProof w:val="0"/>
          <w:color w:val="164364"/>
          <w:kern w:val="32"/>
          <w:sz w:val="44"/>
          <w:szCs w:val="44"/>
          <w:lang w:val="en-US"/>
        </w:rPr>
      </w:pPr>
      <w:bookmarkStart w:id="35" w:name="_Toc13059150"/>
      <w:r w:rsidRPr="00830BA7">
        <w:rPr>
          <w:b/>
          <w:bCs/>
          <w:noProof w:val="0"/>
          <w:color w:val="164364"/>
          <w:kern w:val="32"/>
          <w:sz w:val="44"/>
          <w:szCs w:val="44"/>
          <w:lang w:val="en-US"/>
        </w:rPr>
        <w:t>Policy documents</w:t>
      </w:r>
      <w:bookmarkEnd w:id="35"/>
    </w:p>
    <w:p w14:paraId="1F2C7D8F" w14:textId="77777777" w:rsidR="00830BA7" w:rsidRPr="00830BA7" w:rsidRDefault="00830BA7" w:rsidP="00830BA7">
      <w:r w:rsidRPr="00830BA7">
        <w:t>Consider as relevant:</w:t>
      </w:r>
    </w:p>
    <w:p w14:paraId="08D99CF0" w14:textId="77777777" w:rsidR="00830BA7" w:rsidRPr="00830BA7" w:rsidRDefault="00830BA7" w:rsidP="00830BA7">
      <w:pPr>
        <w:numPr>
          <w:ilvl w:val="0"/>
          <w:numId w:val="15"/>
        </w:numPr>
        <w:rPr>
          <w:i/>
        </w:rPr>
      </w:pPr>
      <w:r w:rsidRPr="00830BA7">
        <w:rPr>
          <w:i/>
        </w:rPr>
        <w:t>Aboriginal Heritage Act 2006.</w:t>
      </w:r>
    </w:p>
    <w:p w14:paraId="1F664954" w14:textId="77777777" w:rsidR="00830BA7" w:rsidRPr="00830BA7" w:rsidRDefault="00830BA7" w:rsidP="00830BA7">
      <w:pPr>
        <w:tabs>
          <w:tab w:val="clear" w:pos="-3060"/>
          <w:tab w:val="clear" w:pos="-2340"/>
          <w:tab w:val="clear" w:pos="6300"/>
          <w:tab w:val="right" w:pos="9488"/>
        </w:tabs>
        <w:spacing w:after="100"/>
        <w:outlineLvl w:val="0"/>
        <w:rPr>
          <w:rFonts w:cs="Times New Roman"/>
          <w:b/>
          <w:color w:val="0070C0"/>
          <w:sz w:val="18"/>
          <w:szCs w:val="20"/>
        </w:rPr>
      </w:pPr>
      <w:r w:rsidRPr="00830BA7">
        <w:rPr>
          <w:b/>
          <w:color w:val="0070C0"/>
          <w:sz w:val="18"/>
          <w:szCs w:val="72"/>
        </w:rPr>
        <w:br w:type="page"/>
      </w:r>
      <w:bookmarkStart w:id="36" w:name="_Toc13059151"/>
      <w:r w:rsidRPr="00830BA7">
        <w:rPr>
          <w:b/>
          <w:color w:val="0090A3"/>
          <w:sz w:val="72"/>
          <w:szCs w:val="72"/>
        </w:rPr>
        <w:lastRenderedPageBreak/>
        <w:t>Aboriginal cultural heritage</w:t>
      </w:r>
      <w:bookmarkEnd w:id="36"/>
    </w:p>
    <w:p w14:paraId="3217E073" w14:textId="77777777" w:rsidR="00830BA7" w:rsidRPr="00830BA7" w:rsidRDefault="00830BA7" w:rsidP="00830BA7">
      <w:pPr>
        <w:tabs>
          <w:tab w:val="clear" w:pos="-3060"/>
          <w:tab w:val="clear" w:pos="-2340"/>
          <w:tab w:val="clear" w:pos="6300"/>
          <w:tab w:val="left" w:pos="284"/>
          <w:tab w:val="left" w:pos="993"/>
        </w:tabs>
        <w:suppressAutoHyphens w:val="0"/>
        <w:spacing w:before="360"/>
        <w:outlineLvl w:val="1"/>
        <w:rPr>
          <w:b/>
          <w:bCs/>
          <w:noProof w:val="0"/>
          <w:color w:val="164364"/>
          <w:kern w:val="32"/>
          <w:sz w:val="44"/>
          <w:szCs w:val="44"/>
          <w:lang w:val="en-US"/>
        </w:rPr>
      </w:pPr>
      <w:bookmarkStart w:id="37" w:name="_Toc13059152"/>
      <w:r w:rsidRPr="00830BA7">
        <w:rPr>
          <w:b/>
          <w:bCs/>
          <w:noProof w:val="0"/>
          <w:color w:val="164364"/>
          <w:kern w:val="32"/>
          <w:sz w:val="44"/>
          <w:szCs w:val="44"/>
          <w:lang w:val="en-US"/>
        </w:rPr>
        <w:t>Strategies</w:t>
      </w:r>
      <w:bookmarkEnd w:id="37"/>
    </w:p>
    <w:p w14:paraId="590A79D0" w14:textId="77777777" w:rsidR="00830BA7" w:rsidRPr="00830BA7" w:rsidRDefault="00830BA7" w:rsidP="00830BA7">
      <w:pPr>
        <w:numPr>
          <w:ilvl w:val="0"/>
          <w:numId w:val="15"/>
        </w:numPr>
        <w:rPr>
          <w:i/>
        </w:rPr>
      </w:pPr>
      <w:r w:rsidRPr="00830BA7">
        <w:rPr>
          <w:color w:val="auto"/>
        </w:rPr>
        <w:t xml:space="preserve">Support using interpretive infrastructure and </w:t>
      </w:r>
      <w:r w:rsidRPr="00830BA7">
        <w:t>indigenous plant species for sites and areas of Aboriginal archaeological</w:t>
      </w:r>
      <w:r w:rsidRPr="00830BA7">
        <w:rPr>
          <w:color w:val="auto"/>
        </w:rPr>
        <w:t xml:space="preserve"> or cultural</w:t>
      </w:r>
      <w:r w:rsidRPr="00830BA7">
        <w:t xml:space="preserve"> heritage significance.</w:t>
      </w:r>
    </w:p>
    <w:p w14:paraId="01EFF8D5" w14:textId="77777777" w:rsidR="00830BA7" w:rsidRPr="00830BA7" w:rsidRDefault="00830BA7" w:rsidP="00830BA7">
      <w:pPr>
        <w:numPr>
          <w:ilvl w:val="0"/>
          <w:numId w:val="15"/>
        </w:numPr>
        <w:rPr>
          <w:color w:val="auto"/>
        </w:rPr>
      </w:pPr>
      <w:r w:rsidRPr="00830BA7">
        <w:rPr>
          <w:color w:val="auto"/>
        </w:rPr>
        <w:t xml:space="preserve">Support urban design and development that reflect Aboriginal stories, values and perspectives in the built and natural environment. </w:t>
      </w:r>
    </w:p>
    <w:p w14:paraId="359612CF" w14:textId="77777777" w:rsidR="00CB71EC" w:rsidRDefault="00CB71EC">
      <w:pPr>
        <w:tabs>
          <w:tab w:val="clear" w:pos="-3060"/>
          <w:tab w:val="clear" w:pos="-2340"/>
          <w:tab w:val="clear" w:pos="6300"/>
        </w:tabs>
        <w:suppressAutoHyphens w:val="0"/>
        <w:spacing w:after="160" w:line="259" w:lineRule="auto"/>
        <w:rPr>
          <w:color w:val="958A7A"/>
          <w:sz w:val="24"/>
          <w:szCs w:val="36"/>
          <w:lang w:val="en-US"/>
          <w14:textFill>
            <w14:solidFill>
              <w14:srgbClr w14:val="958A7A">
                <w14:lumMod w14:val="65000"/>
              </w14:srgbClr>
            </w14:solidFill>
          </w14:textFill>
        </w:rPr>
      </w:pPr>
    </w:p>
    <w:sectPr w:rsidR="00CB71EC" w:rsidSect="00AA691B">
      <w:headerReference w:type="even" r:id="rId8"/>
      <w:headerReference w:type="default" r:id="rId9"/>
      <w:footerReference w:type="even" r:id="rId10"/>
      <w:footerReference w:type="default" r:id="rId11"/>
      <w:headerReference w:type="first" r:id="rId12"/>
      <w:pgSz w:w="11906" w:h="16838"/>
      <w:pgMar w:top="2127" w:right="127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5A28" w14:textId="77777777" w:rsidR="005106FE" w:rsidRDefault="005106FE" w:rsidP="00257DF2">
      <w:r>
        <w:separator/>
      </w:r>
    </w:p>
  </w:endnote>
  <w:endnote w:type="continuationSeparator" w:id="0">
    <w:p w14:paraId="56F8C353" w14:textId="77777777" w:rsidR="005106FE" w:rsidRDefault="005106FE"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robat Bold">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57351247"/>
      <w:docPartObj>
        <w:docPartGallery w:val="Page Numbers (Bottom of Page)"/>
        <w:docPartUnique/>
      </w:docPartObj>
    </w:sdtPr>
    <w:sdtEndPr>
      <w:rPr>
        <w:noProof/>
        <w:sz w:val="20"/>
        <w:szCs w:val="20"/>
      </w:rPr>
    </w:sdtEndPr>
    <w:sdtContent>
      <w:p w14:paraId="35EA5824" w14:textId="74F6F835" w:rsidR="005106FE" w:rsidRPr="007000A1" w:rsidRDefault="005106FE"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A76DB8">
          <w:rPr>
            <w:sz w:val="20"/>
            <w:szCs w:val="20"/>
          </w:rPr>
          <w:t>4</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128458365"/>
      <w:docPartObj>
        <w:docPartGallery w:val="Page Numbers (Bottom of Page)"/>
        <w:docPartUnique/>
      </w:docPartObj>
    </w:sdtPr>
    <w:sdtEndPr>
      <w:rPr>
        <w:noProof/>
      </w:rPr>
    </w:sdtEndPr>
    <w:sdtContent>
      <w:p w14:paraId="1DC62091" w14:textId="1DBE291F" w:rsidR="005106FE" w:rsidRPr="007000A1" w:rsidRDefault="005106FE" w:rsidP="007000A1">
        <w:pPr>
          <w:pStyle w:val="Footer"/>
          <w:jc w:val="right"/>
        </w:pPr>
        <w:r>
          <w:rPr>
            <w:noProof w:val="0"/>
          </w:rPr>
          <w:fldChar w:fldCharType="begin"/>
        </w:r>
        <w:r>
          <w:instrText xml:space="preserve"> PAGE   \* MERGEFORMAT </w:instrText>
        </w:r>
        <w:r>
          <w:rPr>
            <w:noProof w:val="0"/>
          </w:rPr>
          <w:fldChar w:fldCharType="separate"/>
        </w:r>
        <w:r w:rsidR="00A76DB8">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2664C" w14:textId="77777777" w:rsidR="005106FE" w:rsidRDefault="005106FE" w:rsidP="00257DF2">
      <w:r>
        <w:separator/>
      </w:r>
    </w:p>
  </w:footnote>
  <w:footnote w:type="continuationSeparator" w:id="0">
    <w:p w14:paraId="50014543" w14:textId="77777777" w:rsidR="005106FE" w:rsidRDefault="005106FE" w:rsidP="002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1ADE" w14:textId="08B9180B" w:rsidR="00A76DB8" w:rsidRDefault="005106FE" w:rsidP="00A76DB8">
    <w:pPr>
      <w:pStyle w:val="BasicParagraph"/>
      <w:tabs>
        <w:tab w:val="center" w:pos="4749"/>
      </w:tabs>
      <w:suppressAutoHyphens/>
    </w:pPr>
    <w:bookmarkStart w:id="38" w:name="_GoBack"/>
    <w:r>
      <w:rPr>
        <w:noProof/>
        <w:lang w:val="en-AU" w:eastAsia="en-AU"/>
      </w:rPr>
      <w:drawing>
        <wp:anchor distT="0" distB="0" distL="114300" distR="114300" simplePos="0" relativeHeight="251675648" behindDoc="1" locked="1" layoutInCell="1" allowOverlap="1" wp14:anchorId="4EBBB308" wp14:editId="5326DDE3">
          <wp:simplePos x="0" y="0"/>
          <wp:positionH relativeFrom="page">
            <wp:posOffset>0</wp:posOffset>
          </wp:positionH>
          <wp:positionV relativeFrom="page">
            <wp:posOffset>0</wp:posOffset>
          </wp:positionV>
          <wp:extent cx="7559675" cy="718820"/>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bookmarkEnd w:id="38"/>
    <w:r w:rsidR="007674C5" w:rsidRPr="007674C5">
      <w:rPr>
        <w:rFonts w:ascii="Arial" w:hAnsi="Arial" w:cs="Arial"/>
        <w:color w:val="FFFFFF" w:themeColor="background1"/>
      </w:rPr>
      <w:t xml:space="preserve"> </w:t>
    </w:r>
    <w:r w:rsidR="007674C5" w:rsidRPr="00E00AEE">
      <w:rPr>
        <w:rFonts w:ascii="Arial" w:hAnsi="Arial" w:cs="Arial"/>
        <w:color w:val="FFFFFF" w:themeColor="background1"/>
      </w:rPr>
      <w:t xml:space="preserve">City of Port Phillip </w:t>
    </w:r>
    <w:r w:rsidR="00CB71EC">
      <w:rPr>
        <w:rFonts w:ascii="Arial" w:hAnsi="Arial" w:cs="Arial"/>
        <w:b/>
        <w:bCs/>
        <w:color w:val="FFFFFF" w:themeColor="background1"/>
      </w:rPr>
      <w:t>Local Heritage Policy</w:t>
    </w:r>
  </w:p>
  <w:p w14:paraId="4DB13EEE" w14:textId="52139D06" w:rsidR="005106FE" w:rsidRPr="00E00AEE" w:rsidRDefault="005106FE">
    <w:pPr>
      <w:pStyle w:val="Header"/>
      <w:rPr>
        <w:vertAlign w:val="subscript"/>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59FF" w14:textId="4D0314F0" w:rsidR="005106FE" w:rsidRPr="007674C5" w:rsidRDefault="005106FE" w:rsidP="007674C5">
    <w:pPr>
      <w:pStyle w:val="BasicParagraph"/>
      <w:suppressAutoHyphens/>
      <w:rPr>
        <w:rFonts w:ascii="Arial" w:hAnsi="Arial" w:cs="Arial"/>
        <w:b/>
        <w:bCs/>
        <w:color w:val="FFFFFF" w:themeColor="background1"/>
      </w:rPr>
    </w:pPr>
    <w:r>
      <w:rPr>
        <w:noProof/>
        <w:lang w:val="en-AU" w:eastAsia="en-AU"/>
      </w:rPr>
      <w:drawing>
        <wp:anchor distT="0" distB="0" distL="114300" distR="114300" simplePos="0" relativeHeight="251679744" behindDoc="1" locked="1" layoutInCell="1" allowOverlap="1" wp14:anchorId="15C9C6DD" wp14:editId="01D75A98">
          <wp:simplePos x="0" y="0"/>
          <wp:positionH relativeFrom="page">
            <wp:posOffset>0</wp:posOffset>
          </wp:positionH>
          <wp:positionV relativeFrom="page">
            <wp:posOffset>0</wp:posOffset>
          </wp:positionV>
          <wp:extent cx="7559675" cy="71882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007674C5" w:rsidRPr="007674C5">
      <w:rPr>
        <w:rFonts w:ascii="Arial" w:hAnsi="Arial" w:cs="Arial"/>
        <w:color w:val="FFFFFF" w:themeColor="background1"/>
      </w:rPr>
      <w:t xml:space="preserve"> </w:t>
    </w:r>
    <w:r w:rsidR="007674C5" w:rsidRPr="00E00AEE">
      <w:rPr>
        <w:rFonts w:ascii="Arial" w:hAnsi="Arial" w:cs="Arial"/>
        <w:color w:val="FFFFFF" w:themeColor="background1"/>
      </w:rPr>
      <w:t xml:space="preserve">City of Port Phillip </w:t>
    </w:r>
    <w:r w:rsidR="00CB71EC">
      <w:rPr>
        <w:rFonts w:ascii="Arial" w:hAnsi="Arial" w:cs="Arial"/>
        <w:b/>
        <w:bCs/>
        <w:color w:val="FFFFFF" w:themeColor="background1"/>
      </w:rPr>
      <w:t xml:space="preserve">Local Heritage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9E94" w14:textId="6467618E" w:rsidR="005106FE" w:rsidRDefault="005106FE" w:rsidP="00A15DC8">
    <w:r>
      <w:drawing>
        <wp:anchor distT="0" distB="0" distL="114300" distR="114300" simplePos="0" relativeHeight="251673600" behindDoc="0" locked="1" layoutInCell="1" allowOverlap="1" wp14:anchorId="1E2CCB65" wp14:editId="483AAA6F">
          <wp:simplePos x="0" y="0"/>
          <wp:positionH relativeFrom="page">
            <wp:posOffset>0</wp:posOffset>
          </wp:positionH>
          <wp:positionV relativeFrom="page">
            <wp:posOffset>0</wp:posOffset>
          </wp:positionV>
          <wp:extent cx="7560000" cy="10695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8501FA1"/>
    <w:multiLevelType w:val="hybridMultilevel"/>
    <w:tmpl w:val="4AAAB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154B3"/>
    <w:multiLevelType w:val="hybridMultilevel"/>
    <w:tmpl w:val="CE92305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294815"/>
    <w:multiLevelType w:val="hybridMultilevel"/>
    <w:tmpl w:val="EAAA0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181B21"/>
    <w:multiLevelType w:val="hybridMultilevel"/>
    <w:tmpl w:val="82325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B66A0"/>
    <w:multiLevelType w:val="hybridMultilevel"/>
    <w:tmpl w:val="09FA307A"/>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0304A"/>
    <w:multiLevelType w:val="hybridMultilevel"/>
    <w:tmpl w:val="74A69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F81313"/>
    <w:multiLevelType w:val="hybridMultilevel"/>
    <w:tmpl w:val="0B0E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7722F7"/>
    <w:multiLevelType w:val="hybridMultilevel"/>
    <w:tmpl w:val="18EC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34267E"/>
    <w:multiLevelType w:val="hybridMultilevel"/>
    <w:tmpl w:val="6FFC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AB3444"/>
    <w:multiLevelType w:val="hybridMultilevel"/>
    <w:tmpl w:val="C2524F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0C4309"/>
    <w:multiLevelType w:val="hybridMultilevel"/>
    <w:tmpl w:val="026A0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4F5A4B"/>
    <w:multiLevelType w:val="hybridMultilevel"/>
    <w:tmpl w:val="6090D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0D4EBA"/>
    <w:multiLevelType w:val="hybridMultilevel"/>
    <w:tmpl w:val="597C6C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14F4DF3"/>
    <w:multiLevelType w:val="hybridMultilevel"/>
    <w:tmpl w:val="30E6755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5619C4"/>
    <w:multiLevelType w:val="hybridMultilevel"/>
    <w:tmpl w:val="39026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5F4B52"/>
    <w:multiLevelType w:val="hybridMultilevel"/>
    <w:tmpl w:val="456A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9B12DB"/>
    <w:multiLevelType w:val="hybridMultilevel"/>
    <w:tmpl w:val="12D86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CA1E69"/>
    <w:multiLevelType w:val="hybridMultilevel"/>
    <w:tmpl w:val="2450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AE1DC3"/>
    <w:multiLevelType w:val="hybridMultilevel"/>
    <w:tmpl w:val="FE18622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6561CF0"/>
    <w:multiLevelType w:val="hybridMultilevel"/>
    <w:tmpl w:val="96BC1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4D1B03"/>
    <w:multiLevelType w:val="hybridMultilevel"/>
    <w:tmpl w:val="D288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E61B0D"/>
    <w:multiLevelType w:val="hybridMultilevel"/>
    <w:tmpl w:val="F1167A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D56AD6"/>
    <w:multiLevelType w:val="hybridMultilevel"/>
    <w:tmpl w:val="ADFAF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111DE1"/>
    <w:multiLevelType w:val="singleLevel"/>
    <w:tmpl w:val="6AE8DEB2"/>
    <w:lvl w:ilvl="0">
      <w:start w:val="1"/>
      <w:numFmt w:val="bullet"/>
      <w:pStyle w:val="Bodytext"/>
      <w:lvlText w:val=""/>
      <w:lvlJc w:val="left"/>
      <w:pPr>
        <w:tabs>
          <w:tab w:val="num" w:pos="1985"/>
        </w:tabs>
        <w:ind w:left="1985" w:hanging="851"/>
      </w:pPr>
      <w:rPr>
        <w:rFonts w:ascii="Wingdings" w:hAnsi="Wingdings" w:hint="default"/>
        <w:sz w:val="20"/>
      </w:rPr>
    </w:lvl>
  </w:abstractNum>
  <w:abstractNum w:abstractNumId="28" w15:restartNumberingAfterBreak="0">
    <w:nsid w:val="56A83F6C"/>
    <w:multiLevelType w:val="hybridMultilevel"/>
    <w:tmpl w:val="A16A095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C3C456D"/>
    <w:multiLevelType w:val="hybridMultilevel"/>
    <w:tmpl w:val="36328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17304F"/>
    <w:multiLevelType w:val="hybridMultilevel"/>
    <w:tmpl w:val="E3A60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0F68C4"/>
    <w:multiLevelType w:val="hybridMultilevel"/>
    <w:tmpl w:val="AB52F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EE51ED"/>
    <w:multiLevelType w:val="hybridMultilevel"/>
    <w:tmpl w:val="79FAF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167BE5"/>
    <w:multiLevelType w:val="hybridMultilevel"/>
    <w:tmpl w:val="928A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3422B9"/>
    <w:multiLevelType w:val="hybridMultilevel"/>
    <w:tmpl w:val="D0ACE1E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9046EA3"/>
    <w:multiLevelType w:val="hybridMultilevel"/>
    <w:tmpl w:val="4E769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CF7278"/>
    <w:multiLevelType w:val="hybridMultilevel"/>
    <w:tmpl w:val="76400D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23"/>
  </w:num>
  <w:num w:numId="4">
    <w:abstractNumId w:val="2"/>
  </w:num>
  <w:num w:numId="5">
    <w:abstractNumId w:val="6"/>
  </w:num>
  <w:num w:numId="6">
    <w:abstractNumId w:val="27"/>
  </w:num>
  <w:num w:numId="7">
    <w:abstractNumId w:val="29"/>
  </w:num>
  <w:num w:numId="8">
    <w:abstractNumId w:val="24"/>
  </w:num>
  <w:num w:numId="9">
    <w:abstractNumId w:val="15"/>
  </w:num>
  <w:num w:numId="10">
    <w:abstractNumId w:val="18"/>
  </w:num>
  <w:num w:numId="11">
    <w:abstractNumId w:val="4"/>
  </w:num>
  <w:num w:numId="12">
    <w:abstractNumId w:val="22"/>
  </w:num>
  <w:num w:numId="13">
    <w:abstractNumId w:val="19"/>
  </w:num>
  <w:num w:numId="14">
    <w:abstractNumId w:val="1"/>
  </w:num>
  <w:num w:numId="15">
    <w:abstractNumId w:val="33"/>
  </w:num>
  <w:num w:numId="16">
    <w:abstractNumId w:val="31"/>
  </w:num>
  <w:num w:numId="17">
    <w:abstractNumId w:val="10"/>
  </w:num>
  <w:num w:numId="18">
    <w:abstractNumId w:val="11"/>
  </w:num>
  <w:num w:numId="19">
    <w:abstractNumId w:val="5"/>
  </w:num>
  <w:num w:numId="20">
    <w:abstractNumId w:val="20"/>
  </w:num>
  <w:num w:numId="21">
    <w:abstractNumId w:val="25"/>
  </w:num>
  <w:num w:numId="22">
    <w:abstractNumId w:val="36"/>
  </w:num>
  <w:num w:numId="23">
    <w:abstractNumId w:val="34"/>
  </w:num>
  <w:num w:numId="24">
    <w:abstractNumId w:val="8"/>
  </w:num>
  <w:num w:numId="25">
    <w:abstractNumId w:val="17"/>
  </w:num>
  <w:num w:numId="26">
    <w:abstractNumId w:val="16"/>
  </w:num>
  <w:num w:numId="27">
    <w:abstractNumId w:val="26"/>
  </w:num>
  <w:num w:numId="28">
    <w:abstractNumId w:val="3"/>
  </w:num>
  <w:num w:numId="29">
    <w:abstractNumId w:val="9"/>
  </w:num>
  <w:num w:numId="30">
    <w:abstractNumId w:val="13"/>
  </w:num>
  <w:num w:numId="31">
    <w:abstractNumId w:val="12"/>
  </w:num>
  <w:num w:numId="32">
    <w:abstractNumId w:val="21"/>
  </w:num>
  <w:num w:numId="33">
    <w:abstractNumId w:val="35"/>
  </w:num>
  <w:num w:numId="34">
    <w:abstractNumId w:val="30"/>
  </w:num>
  <w:num w:numId="35">
    <w:abstractNumId w:val="28"/>
  </w:num>
  <w:num w:numId="36">
    <w:abstractNumId w:val="7"/>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7"/>
    <w:rsid w:val="000065BE"/>
    <w:rsid w:val="0001381D"/>
    <w:rsid w:val="0002707D"/>
    <w:rsid w:val="00035135"/>
    <w:rsid w:val="0004417A"/>
    <w:rsid w:val="00050FD6"/>
    <w:rsid w:val="00054536"/>
    <w:rsid w:val="00067770"/>
    <w:rsid w:val="00072E3A"/>
    <w:rsid w:val="00076893"/>
    <w:rsid w:val="000949FC"/>
    <w:rsid w:val="00095316"/>
    <w:rsid w:val="000A43BE"/>
    <w:rsid w:val="000A7991"/>
    <w:rsid w:val="000C2FF8"/>
    <w:rsid w:val="000C77F0"/>
    <w:rsid w:val="000E592D"/>
    <w:rsid w:val="000E6C6F"/>
    <w:rsid w:val="000F2FCB"/>
    <w:rsid w:val="00104AEA"/>
    <w:rsid w:val="00111D07"/>
    <w:rsid w:val="00116566"/>
    <w:rsid w:val="00123008"/>
    <w:rsid w:val="00125810"/>
    <w:rsid w:val="001309A2"/>
    <w:rsid w:val="00137574"/>
    <w:rsid w:val="00146A64"/>
    <w:rsid w:val="00162555"/>
    <w:rsid w:val="0016603A"/>
    <w:rsid w:val="0017122A"/>
    <w:rsid w:val="00172CF5"/>
    <w:rsid w:val="00185568"/>
    <w:rsid w:val="0019509C"/>
    <w:rsid w:val="001B5ABA"/>
    <w:rsid w:val="001C2A76"/>
    <w:rsid w:val="001C5443"/>
    <w:rsid w:val="001E0F66"/>
    <w:rsid w:val="00217B11"/>
    <w:rsid w:val="002224CF"/>
    <w:rsid w:val="00225B2E"/>
    <w:rsid w:val="0022690D"/>
    <w:rsid w:val="002275D5"/>
    <w:rsid w:val="0023264A"/>
    <w:rsid w:val="00236741"/>
    <w:rsid w:val="00243370"/>
    <w:rsid w:val="002567F4"/>
    <w:rsid w:val="0025690B"/>
    <w:rsid w:val="00257DF2"/>
    <w:rsid w:val="00264AC9"/>
    <w:rsid w:val="0026750B"/>
    <w:rsid w:val="00270097"/>
    <w:rsid w:val="00271196"/>
    <w:rsid w:val="00272496"/>
    <w:rsid w:val="0028086B"/>
    <w:rsid w:val="00284161"/>
    <w:rsid w:val="0029558D"/>
    <w:rsid w:val="002B0061"/>
    <w:rsid w:val="002B43A5"/>
    <w:rsid w:val="002C2500"/>
    <w:rsid w:val="002F2DB0"/>
    <w:rsid w:val="002F7498"/>
    <w:rsid w:val="003038E2"/>
    <w:rsid w:val="00304FD0"/>
    <w:rsid w:val="0031723F"/>
    <w:rsid w:val="00342209"/>
    <w:rsid w:val="00342954"/>
    <w:rsid w:val="00344F41"/>
    <w:rsid w:val="00351F7C"/>
    <w:rsid w:val="00363A36"/>
    <w:rsid w:val="003664F4"/>
    <w:rsid w:val="003717ED"/>
    <w:rsid w:val="0038267D"/>
    <w:rsid w:val="00385C54"/>
    <w:rsid w:val="00397553"/>
    <w:rsid w:val="003D2CEC"/>
    <w:rsid w:val="003D3B15"/>
    <w:rsid w:val="003F0EE4"/>
    <w:rsid w:val="003F0FCA"/>
    <w:rsid w:val="003F4F1E"/>
    <w:rsid w:val="0042311E"/>
    <w:rsid w:val="0043679E"/>
    <w:rsid w:val="00444C0E"/>
    <w:rsid w:val="004501C8"/>
    <w:rsid w:val="00453124"/>
    <w:rsid w:val="00472D78"/>
    <w:rsid w:val="00473849"/>
    <w:rsid w:val="00495072"/>
    <w:rsid w:val="00495D21"/>
    <w:rsid w:val="004B0E26"/>
    <w:rsid w:val="004B72B2"/>
    <w:rsid w:val="004C54F7"/>
    <w:rsid w:val="004D18BB"/>
    <w:rsid w:val="004D25B3"/>
    <w:rsid w:val="004D5825"/>
    <w:rsid w:val="004E0282"/>
    <w:rsid w:val="005036FB"/>
    <w:rsid w:val="00504783"/>
    <w:rsid w:val="00504958"/>
    <w:rsid w:val="005106FE"/>
    <w:rsid w:val="00514C13"/>
    <w:rsid w:val="00516686"/>
    <w:rsid w:val="00532BA3"/>
    <w:rsid w:val="00544371"/>
    <w:rsid w:val="005445FB"/>
    <w:rsid w:val="00550E66"/>
    <w:rsid w:val="005715EE"/>
    <w:rsid w:val="005A6FDD"/>
    <w:rsid w:val="005B2EBB"/>
    <w:rsid w:val="005B4A96"/>
    <w:rsid w:val="005D59A1"/>
    <w:rsid w:val="0060478E"/>
    <w:rsid w:val="00620FBA"/>
    <w:rsid w:val="0062624F"/>
    <w:rsid w:val="006343C5"/>
    <w:rsid w:val="00636814"/>
    <w:rsid w:val="00637B39"/>
    <w:rsid w:val="00640613"/>
    <w:rsid w:val="00641646"/>
    <w:rsid w:val="0065061E"/>
    <w:rsid w:val="00653423"/>
    <w:rsid w:val="00656EF9"/>
    <w:rsid w:val="0066327F"/>
    <w:rsid w:val="006722E4"/>
    <w:rsid w:val="00673C70"/>
    <w:rsid w:val="00681118"/>
    <w:rsid w:val="006B36EE"/>
    <w:rsid w:val="006B40F4"/>
    <w:rsid w:val="006B43C9"/>
    <w:rsid w:val="006B7D4A"/>
    <w:rsid w:val="006D1B97"/>
    <w:rsid w:val="006D3396"/>
    <w:rsid w:val="006D3F49"/>
    <w:rsid w:val="006D6905"/>
    <w:rsid w:val="006E1520"/>
    <w:rsid w:val="006E2E9B"/>
    <w:rsid w:val="006E6F0E"/>
    <w:rsid w:val="007000A1"/>
    <w:rsid w:val="0071014D"/>
    <w:rsid w:val="00720A6C"/>
    <w:rsid w:val="00730D8B"/>
    <w:rsid w:val="007377C9"/>
    <w:rsid w:val="00741E1F"/>
    <w:rsid w:val="00753A10"/>
    <w:rsid w:val="00754231"/>
    <w:rsid w:val="00760975"/>
    <w:rsid w:val="007674C5"/>
    <w:rsid w:val="00797723"/>
    <w:rsid w:val="007B3F03"/>
    <w:rsid w:val="007C0E45"/>
    <w:rsid w:val="007C4497"/>
    <w:rsid w:val="007C6D92"/>
    <w:rsid w:val="007D72D9"/>
    <w:rsid w:val="007E07BB"/>
    <w:rsid w:val="007E12F2"/>
    <w:rsid w:val="007E5C07"/>
    <w:rsid w:val="007F0854"/>
    <w:rsid w:val="007F5D80"/>
    <w:rsid w:val="008019B6"/>
    <w:rsid w:val="0081635D"/>
    <w:rsid w:val="008265E8"/>
    <w:rsid w:val="00827A84"/>
    <w:rsid w:val="00830BA7"/>
    <w:rsid w:val="00854858"/>
    <w:rsid w:val="008614F3"/>
    <w:rsid w:val="00865547"/>
    <w:rsid w:val="00866E31"/>
    <w:rsid w:val="00871225"/>
    <w:rsid w:val="00886B3B"/>
    <w:rsid w:val="00892052"/>
    <w:rsid w:val="00896E06"/>
    <w:rsid w:val="008A10FE"/>
    <w:rsid w:val="008A6C8A"/>
    <w:rsid w:val="008D3D37"/>
    <w:rsid w:val="008E5843"/>
    <w:rsid w:val="008F41F0"/>
    <w:rsid w:val="009240F2"/>
    <w:rsid w:val="00932B72"/>
    <w:rsid w:val="0095067A"/>
    <w:rsid w:val="00972B8F"/>
    <w:rsid w:val="00975C82"/>
    <w:rsid w:val="00982528"/>
    <w:rsid w:val="00986A31"/>
    <w:rsid w:val="0098757D"/>
    <w:rsid w:val="00996386"/>
    <w:rsid w:val="009A0C7B"/>
    <w:rsid w:val="009A1EFE"/>
    <w:rsid w:val="009A61FE"/>
    <w:rsid w:val="009B7326"/>
    <w:rsid w:val="009C3CA0"/>
    <w:rsid w:val="009C64CB"/>
    <w:rsid w:val="009E3F44"/>
    <w:rsid w:val="009F143F"/>
    <w:rsid w:val="00A11A39"/>
    <w:rsid w:val="00A15DC8"/>
    <w:rsid w:val="00A221D5"/>
    <w:rsid w:val="00A30DE1"/>
    <w:rsid w:val="00A362EB"/>
    <w:rsid w:val="00A36A57"/>
    <w:rsid w:val="00A36DCF"/>
    <w:rsid w:val="00A51317"/>
    <w:rsid w:val="00A60D51"/>
    <w:rsid w:val="00A72511"/>
    <w:rsid w:val="00A75267"/>
    <w:rsid w:val="00A76DB8"/>
    <w:rsid w:val="00A80691"/>
    <w:rsid w:val="00A807E4"/>
    <w:rsid w:val="00A84EDA"/>
    <w:rsid w:val="00AA691B"/>
    <w:rsid w:val="00AB2787"/>
    <w:rsid w:val="00AB4632"/>
    <w:rsid w:val="00AC1521"/>
    <w:rsid w:val="00AD102A"/>
    <w:rsid w:val="00AD1EAF"/>
    <w:rsid w:val="00AD5314"/>
    <w:rsid w:val="00AD569C"/>
    <w:rsid w:val="00AE1CF7"/>
    <w:rsid w:val="00AE631E"/>
    <w:rsid w:val="00B01D0B"/>
    <w:rsid w:val="00B17205"/>
    <w:rsid w:val="00B2619B"/>
    <w:rsid w:val="00B4648F"/>
    <w:rsid w:val="00B62322"/>
    <w:rsid w:val="00B82918"/>
    <w:rsid w:val="00BA3E49"/>
    <w:rsid w:val="00BB0B9B"/>
    <w:rsid w:val="00BC1622"/>
    <w:rsid w:val="00BD376F"/>
    <w:rsid w:val="00BD74B7"/>
    <w:rsid w:val="00BF1209"/>
    <w:rsid w:val="00C32473"/>
    <w:rsid w:val="00C43124"/>
    <w:rsid w:val="00C6068C"/>
    <w:rsid w:val="00C65FE1"/>
    <w:rsid w:val="00C6700E"/>
    <w:rsid w:val="00C71D6E"/>
    <w:rsid w:val="00C7365B"/>
    <w:rsid w:val="00C74C4D"/>
    <w:rsid w:val="00C8287D"/>
    <w:rsid w:val="00C94CB3"/>
    <w:rsid w:val="00C95AEB"/>
    <w:rsid w:val="00C95F79"/>
    <w:rsid w:val="00CA3F76"/>
    <w:rsid w:val="00CB303C"/>
    <w:rsid w:val="00CB71EC"/>
    <w:rsid w:val="00CC1E06"/>
    <w:rsid w:val="00CC528D"/>
    <w:rsid w:val="00CD4953"/>
    <w:rsid w:val="00CE3082"/>
    <w:rsid w:val="00CE5D54"/>
    <w:rsid w:val="00CF0BD5"/>
    <w:rsid w:val="00CF39A5"/>
    <w:rsid w:val="00D134B2"/>
    <w:rsid w:val="00D13EC6"/>
    <w:rsid w:val="00D51CB5"/>
    <w:rsid w:val="00D5421E"/>
    <w:rsid w:val="00D55960"/>
    <w:rsid w:val="00D55AF0"/>
    <w:rsid w:val="00D60E63"/>
    <w:rsid w:val="00D67287"/>
    <w:rsid w:val="00D674D2"/>
    <w:rsid w:val="00D73AAF"/>
    <w:rsid w:val="00D879D2"/>
    <w:rsid w:val="00D92843"/>
    <w:rsid w:val="00DA1E0B"/>
    <w:rsid w:val="00DA4CF4"/>
    <w:rsid w:val="00DA6DED"/>
    <w:rsid w:val="00DC3F14"/>
    <w:rsid w:val="00DC75EB"/>
    <w:rsid w:val="00DD174F"/>
    <w:rsid w:val="00DD1FD7"/>
    <w:rsid w:val="00DE6D98"/>
    <w:rsid w:val="00DE72D8"/>
    <w:rsid w:val="00E00AEE"/>
    <w:rsid w:val="00E046EF"/>
    <w:rsid w:val="00E05103"/>
    <w:rsid w:val="00E12A75"/>
    <w:rsid w:val="00E1386C"/>
    <w:rsid w:val="00E227BF"/>
    <w:rsid w:val="00E239B0"/>
    <w:rsid w:val="00E2401E"/>
    <w:rsid w:val="00E24289"/>
    <w:rsid w:val="00E53E15"/>
    <w:rsid w:val="00E541D8"/>
    <w:rsid w:val="00E71FA1"/>
    <w:rsid w:val="00E746B2"/>
    <w:rsid w:val="00E75207"/>
    <w:rsid w:val="00E76C3E"/>
    <w:rsid w:val="00E87F5D"/>
    <w:rsid w:val="00E96712"/>
    <w:rsid w:val="00E97388"/>
    <w:rsid w:val="00EA5AC3"/>
    <w:rsid w:val="00EA6CAC"/>
    <w:rsid w:val="00EB42A7"/>
    <w:rsid w:val="00EB4AF8"/>
    <w:rsid w:val="00EB5841"/>
    <w:rsid w:val="00EC021A"/>
    <w:rsid w:val="00ED236F"/>
    <w:rsid w:val="00ED3929"/>
    <w:rsid w:val="00EE701A"/>
    <w:rsid w:val="00F00F28"/>
    <w:rsid w:val="00F015D6"/>
    <w:rsid w:val="00F02814"/>
    <w:rsid w:val="00F12FFE"/>
    <w:rsid w:val="00F13657"/>
    <w:rsid w:val="00F13BE2"/>
    <w:rsid w:val="00F1755B"/>
    <w:rsid w:val="00F17CE6"/>
    <w:rsid w:val="00F24AA7"/>
    <w:rsid w:val="00F3454C"/>
    <w:rsid w:val="00F47657"/>
    <w:rsid w:val="00F65372"/>
    <w:rsid w:val="00F73AA6"/>
    <w:rsid w:val="00F76E65"/>
    <w:rsid w:val="00F811AA"/>
    <w:rsid w:val="00F857AA"/>
    <w:rsid w:val="00FB2B0E"/>
    <w:rsid w:val="00FC5062"/>
    <w:rsid w:val="00FD794E"/>
    <w:rsid w:val="00FE4FE0"/>
    <w:rsid w:val="00FF65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521ACAC"/>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E1386C"/>
    <w:pPr>
      <w:outlineLvl w:val="0"/>
    </w:pPr>
    <w:rPr>
      <w:b/>
      <w:color w:val="196BAC"/>
      <w:sz w:val="72"/>
      <w:szCs w:val="72"/>
    </w:rPr>
  </w:style>
  <w:style w:type="paragraph" w:styleId="Heading2">
    <w:name w:val="heading 2"/>
    <w:basedOn w:val="Heading21"/>
    <w:next w:val="Normal"/>
    <w:link w:val="Heading2Char"/>
    <w:autoRedefine/>
    <w:qFormat/>
    <w:rsid w:val="00304FD0"/>
    <w:pPr>
      <w:tabs>
        <w:tab w:val="left" w:pos="284"/>
        <w:tab w:val="left" w:pos="993"/>
      </w:tabs>
      <w:outlineLvl w:val="1"/>
    </w:pPr>
    <w:rPr>
      <w:color w:val="164364"/>
      <w:sz w:val="44"/>
      <w:szCs w:val="44"/>
      <w:lang w:val="en-US"/>
    </w:rPr>
  </w:style>
  <w:style w:type="paragraph" w:styleId="Heading3">
    <w:name w:val="heading 3"/>
    <w:basedOn w:val="Heading31"/>
    <w:next w:val="Normal"/>
    <w:link w:val="Heading3Char"/>
    <w:autoRedefine/>
    <w:qFormat/>
    <w:rsid w:val="006B43C9"/>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E1386C"/>
    <w:rPr>
      <w:rFonts w:ascii="Arial" w:eastAsia="Times New Roman" w:hAnsi="Arial" w:cs="Arial"/>
      <w:b/>
      <w:noProof/>
      <w:color w:val="196BAC"/>
      <w:sz w:val="72"/>
      <w:szCs w:val="72"/>
      <w:lang w:eastAsia="en-AU"/>
    </w:rPr>
  </w:style>
  <w:style w:type="character" w:customStyle="1" w:styleId="Heading2Char">
    <w:name w:val="Heading 2 Char"/>
    <w:basedOn w:val="DefaultParagraphFont"/>
    <w:link w:val="Heading2"/>
    <w:rsid w:val="00304FD0"/>
    <w:rPr>
      <w:rFonts w:ascii="Arial" w:eastAsia="Times New Roman" w:hAnsi="Arial" w:cs="Arial"/>
      <w:b/>
      <w:bCs/>
      <w:color w:val="164364"/>
      <w:kern w:val="32"/>
      <w:sz w:val="44"/>
      <w:szCs w:val="44"/>
      <w:lang w:val="en-US" w:eastAsia="en-AU"/>
    </w:rPr>
  </w:style>
  <w:style w:type="character" w:customStyle="1" w:styleId="Heading3Char">
    <w:name w:val="Heading 3 Char"/>
    <w:basedOn w:val="DefaultParagraphFont"/>
    <w:link w:val="Heading3"/>
    <w:rsid w:val="006B43C9"/>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qFormat/>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42954"/>
    <w:pPr>
      <w:numPr>
        <w:numId w:val="5"/>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342954"/>
    <w:rPr>
      <w:rFonts w:ascii="Arial" w:eastAsia="Calibri" w:hAnsi="Arial" w:cs="Arial"/>
      <w:noProof/>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customStyle="1" w:styleId="BodyText1">
    <w:name w:val="Body Text1"/>
    <w:basedOn w:val="Normal"/>
    <w:link w:val="BodytextChar"/>
    <w:qFormat/>
    <w:rsid w:val="00CB71EC"/>
    <w:pPr>
      <w:tabs>
        <w:tab w:val="clear" w:pos="-3060"/>
        <w:tab w:val="clear" w:pos="-2340"/>
        <w:tab w:val="clear" w:pos="6300"/>
      </w:tabs>
      <w:suppressAutoHyphens w:val="0"/>
      <w:spacing w:before="60" w:after="80"/>
      <w:ind w:left="1134"/>
    </w:pPr>
    <w:rPr>
      <w:rFonts w:ascii="Times New Roman" w:hAnsi="Times New Roman" w:cs="Times New Roman"/>
      <w:noProof w:val="0"/>
      <w:color w:val="auto"/>
      <w:sz w:val="20"/>
      <w:szCs w:val="20"/>
    </w:rPr>
  </w:style>
  <w:style w:type="paragraph" w:customStyle="1" w:styleId="Bodytext">
    <w:name w:val="Body text •"/>
    <w:basedOn w:val="BodyText1"/>
    <w:next w:val="BodyText0"/>
    <w:link w:val="BodytextChar0"/>
    <w:rsid w:val="00CB71EC"/>
    <w:pPr>
      <w:numPr>
        <w:numId w:val="6"/>
      </w:numPr>
      <w:spacing w:line="240" w:lineRule="exact"/>
    </w:pPr>
  </w:style>
  <w:style w:type="paragraph" w:styleId="BodyText0">
    <w:name w:val="Body Text"/>
    <w:aliases w:val="Body text box"/>
    <w:basedOn w:val="Normal"/>
    <w:link w:val="BodyTextChar1"/>
    <w:qFormat/>
    <w:rsid w:val="00CB71EC"/>
    <w:pPr>
      <w:tabs>
        <w:tab w:val="clear" w:pos="-3060"/>
        <w:tab w:val="clear" w:pos="-2340"/>
        <w:tab w:val="clear" w:pos="6300"/>
      </w:tabs>
      <w:suppressAutoHyphens w:val="0"/>
      <w:spacing w:after="0"/>
    </w:pPr>
    <w:rPr>
      <w:rFonts w:cs="Times New Roman"/>
      <w:b/>
      <w:noProof w:val="0"/>
      <w:color w:val="auto"/>
      <w:sz w:val="12"/>
      <w:szCs w:val="20"/>
    </w:rPr>
  </w:style>
  <w:style w:type="character" w:customStyle="1" w:styleId="BodyTextChar1">
    <w:name w:val="Body Text Char"/>
    <w:aliases w:val="Body text box Char"/>
    <w:basedOn w:val="DefaultParagraphFont"/>
    <w:link w:val="BodyText0"/>
    <w:rsid w:val="00CB71EC"/>
    <w:rPr>
      <w:rFonts w:ascii="Arial" w:eastAsia="Times New Roman" w:hAnsi="Arial" w:cs="Times New Roman"/>
      <w:b/>
      <w:sz w:val="12"/>
      <w:szCs w:val="20"/>
      <w:lang w:eastAsia="en-AU"/>
    </w:rPr>
  </w:style>
  <w:style w:type="character" w:customStyle="1" w:styleId="BodytextChar">
    <w:name w:val="Body text Char"/>
    <w:link w:val="BodyText1"/>
    <w:rsid w:val="00CB71EC"/>
    <w:rPr>
      <w:rFonts w:ascii="Times New Roman" w:eastAsia="Times New Roman" w:hAnsi="Times New Roman" w:cs="Times New Roman"/>
      <w:sz w:val="20"/>
      <w:szCs w:val="20"/>
      <w:lang w:eastAsia="en-AU"/>
    </w:rPr>
  </w:style>
  <w:style w:type="character" w:customStyle="1" w:styleId="BodytextChar0">
    <w:name w:val="Body text • Char"/>
    <w:link w:val="Bodytext"/>
    <w:rsid w:val="00CB71EC"/>
    <w:rPr>
      <w:rFonts w:ascii="Times New Roman" w:eastAsia="Times New Roman" w:hAnsi="Times New Roman" w:cs="Times New Roman"/>
      <w:sz w:val="20"/>
      <w:szCs w:val="20"/>
      <w:lang w:eastAsia="en-AU"/>
    </w:rPr>
  </w:style>
  <w:style w:type="paragraph" w:customStyle="1" w:styleId="HeadC">
    <w:name w:val="Head C"/>
    <w:basedOn w:val="Normal"/>
    <w:qFormat/>
    <w:rsid w:val="00CB71EC"/>
    <w:pPr>
      <w:keepNext/>
      <w:tabs>
        <w:tab w:val="clear" w:pos="-3060"/>
        <w:tab w:val="clear" w:pos="-2340"/>
        <w:tab w:val="clear" w:pos="6300"/>
        <w:tab w:val="left" w:pos="1134"/>
      </w:tabs>
      <w:suppressAutoHyphens w:val="0"/>
      <w:spacing w:before="240" w:after="240"/>
      <w:ind w:left="1134" w:hanging="1134"/>
    </w:pPr>
    <w:rPr>
      <w:rFonts w:cs="Times New Roman"/>
      <w:b/>
      <w:color w:val="auto"/>
      <w:sz w:val="20"/>
      <w:szCs w:val="20"/>
    </w:rPr>
  </w:style>
  <w:style w:type="character" w:customStyle="1" w:styleId="Newinsertions">
    <w:name w:val="New insertions"/>
    <w:uiPriority w:val="1"/>
    <w:qFormat/>
    <w:rsid w:val="00CB71EC"/>
    <w:rPr>
      <w:color w:val="0000FF"/>
    </w:rPr>
  </w:style>
  <w:style w:type="character" w:customStyle="1" w:styleId="Additions">
    <w:name w:val="Additions"/>
    <w:uiPriority w:val="1"/>
    <w:qFormat/>
    <w:rsid w:val="00CB71EC"/>
    <w:rPr>
      <w:rFonts w:ascii="Times New Roman" w:hAnsi="Times New Roman"/>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CF35-FAB7-4DB2-8350-5E10FCBD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Monica Qing</cp:lastModifiedBy>
  <cp:revision>3</cp:revision>
  <cp:lastPrinted>2017-10-17T05:08:00Z</cp:lastPrinted>
  <dcterms:created xsi:type="dcterms:W3CDTF">2019-07-08T05:54:00Z</dcterms:created>
  <dcterms:modified xsi:type="dcterms:W3CDTF">2019-07-08T06:34:00Z</dcterms:modified>
</cp:coreProperties>
</file>