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.02pt;width:595.2pt;height:375pt;mso-position-horizontal-relative:page;mso-position-vertical-relative:page;z-index:-15812096" coordorigin="0,0" coordsize="11904,7500">
            <v:shape style="position:absolute;left:0;top:0;width:11904;height:1981" type="#_x0000_t75" stroked="false">
              <v:imagedata r:id="rId5" o:title=""/>
            </v:shape>
            <v:shape style="position:absolute;left:13;top:2;width:11858;height:1953" type="#_x0000_t75" stroked="false">
              <v:imagedata r:id="rId6" o:title=""/>
            </v:shape>
            <v:shape style="position:absolute;left:1140;top:1350;width:1492;height:208" type="#_x0000_t75" stroked="false">
              <v:imagedata r:id="rId7" o:title=""/>
            </v:shape>
            <v:shape style="position:absolute;left:2660;top:1350;width:1580;height:205" type="#_x0000_t75" stroked="false">
              <v:imagedata r:id="rId8" o:title=""/>
            </v:shape>
            <v:rect style="position:absolute;left:11854;top:5882;width:50;height:1310" filled="true" fillcolor="#e1e2e3" stroked="false">
              <v:fill type="solid"/>
            </v:rect>
            <v:rect style="position:absolute;left:17;top:1976;width:11837;height:5523" filled="true" fillcolor="#eeefef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pStyle w:val="BodyText"/>
        <w:spacing w:before="94"/>
        <w:ind w:left="109"/>
        <w:jc w:val="both"/>
      </w:pPr>
      <w:r>
        <w:rPr>
          <w:color w:val="34BFC6"/>
        </w:rPr>
        <w:t>C</w:t>
      </w:r>
      <w:r>
        <w:rPr>
          <w:color w:val="34BFC6"/>
          <w:spacing w:val="47"/>
        </w:rPr>
        <w:t> </w:t>
      </w:r>
      <w:r>
        <w:rPr>
          <w:color w:val="34BFC6"/>
        </w:rPr>
        <w:t>y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4"/>
        </w:rPr>
      </w:pPr>
    </w:p>
    <w:p>
      <w:pPr>
        <w:pStyle w:val="Title"/>
      </w:pPr>
      <w:r>
        <w:rPr>
          <w:color w:val="4B8594"/>
        </w:rPr>
        <w:t>Children</w:t>
      </w:r>
    </w:p>
    <w:p>
      <w:pPr>
        <w:pStyle w:val="Heading1"/>
        <w:spacing w:before="240"/>
      </w:pPr>
      <w:r>
        <w:rPr>
          <w:color w:val="44687A"/>
        </w:rPr>
        <w:t>City of</w:t>
      </w:r>
      <w:r>
        <w:rPr>
          <w:color w:val="44687A"/>
          <w:spacing w:val="1"/>
        </w:rPr>
        <w:t> </w:t>
      </w:r>
      <w:r>
        <w:rPr>
          <w:color w:val="44687A"/>
        </w:rPr>
        <w:t>Port Phillip</w:t>
      </w:r>
      <w:r>
        <w:rPr>
          <w:color w:val="44687A"/>
          <w:spacing w:val="-4"/>
        </w:rPr>
        <w:t> </w:t>
      </w:r>
      <w:r>
        <w:rPr>
          <w:color w:val="44687A"/>
        </w:rPr>
        <w:t>Health</w:t>
      </w:r>
      <w:r>
        <w:rPr>
          <w:color w:val="44687A"/>
          <w:spacing w:val="1"/>
        </w:rPr>
        <w:t> </w:t>
      </w:r>
      <w:r>
        <w:rPr>
          <w:color w:val="44687A"/>
        </w:rPr>
        <w:t>Profiles</w:t>
      </w:r>
    </w:p>
    <w:p>
      <w:pPr>
        <w:pStyle w:val="BodyText"/>
        <w:spacing w:before="9"/>
        <w:rPr>
          <w:sz w:val="33"/>
        </w:rPr>
      </w:pPr>
    </w:p>
    <w:p>
      <w:pPr>
        <w:spacing w:line="288" w:lineRule="auto" w:before="0"/>
        <w:ind w:left="109" w:right="118" w:firstLine="0"/>
        <w:jc w:val="both"/>
        <w:rPr>
          <w:sz w:val="28"/>
        </w:rPr>
      </w:pPr>
      <w:r>
        <w:rPr>
          <w:color w:val="4C4D4F"/>
          <w:sz w:val="28"/>
        </w:rPr>
        <w:t>The early years provide the foundation for long-term health, development and</w:t>
      </w:r>
      <w:r>
        <w:rPr>
          <w:color w:val="4C4D4F"/>
          <w:spacing w:val="-75"/>
          <w:sz w:val="28"/>
        </w:rPr>
        <w:t> </w:t>
      </w:r>
      <w:r>
        <w:rPr>
          <w:color w:val="4C4D4F"/>
          <w:sz w:val="28"/>
        </w:rPr>
        <w:t>wellbeing. The first 1,000 days (the period from conception to the end of the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second year) are particularly important. Young children thrive when they have</w:t>
      </w:r>
      <w:r>
        <w:rPr>
          <w:color w:val="4C4D4F"/>
          <w:spacing w:val="-75"/>
          <w:sz w:val="28"/>
        </w:rPr>
        <w:t> </w:t>
      </w:r>
      <w:r>
        <w:rPr>
          <w:color w:val="4C4D4F"/>
          <w:sz w:val="28"/>
        </w:rPr>
        <w:t>safe and secure housing, adequate nutrition, secure relationships with adult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caregivers and high-quality learning opportunities. More recently, the middle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years (8 to 11 years old) have been recognised as an important time of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development. Overall, most children in Port Phillip are doing well and perform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better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against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key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indicators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than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the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Victorian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average.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However,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some</w:t>
      </w:r>
      <w:r>
        <w:rPr>
          <w:color w:val="4C4D4F"/>
          <w:spacing w:val="-75"/>
          <w:sz w:val="28"/>
        </w:rPr>
        <w:t> </w:t>
      </w:r>
      <w:r>
        <w:rPr>
          <w:color w:val="4C4D4F"/>
          <w:sz w:val="28"/>
        </w:rPr>
        <w:t>children</w:t>
      </w:r>
      <w:r>
        <w:rPr>
          <w:color w:val="4C4D4F"/>
          <w:spacing w:val="-3"/>
          <w:sz w:val="28"/>
        </w:rPr>
        <w:t> </w:t>
      </w:r>
      <w:r>
        <w:rPr>
          <w:color w:val="4C4D4F"/>
          <w:sz w:val="28"/>
        </w:rPr>
        <w:t>are</w:t>
      </w:r>
      <w:r>
        <w:rPr>
          <w:color w:val="4C4D4F"/>
          <w:spacing w:val="-2"/>
          <w:sz w:val="28"/>
        </w:rPr>
        <w:t> </w:t>
      </w:r>
      <w:r>
        <w:rPr>
          <w:color w:val="4C4D4F"/>
          <w:sz w:val="28"/>
        </w:rPr>
        <w:t>at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a</w:t>
      </w:r>
      <w:r>
        <w:rPr>
          <w:color w:val="4C4D4F"/>
          <w:spacing w:val="-2"/>
          <w:sz w:val="28"/>
        </w:rPr>
        <w:t> </w:t>
      </w:r>
      <w:r>
        <w:rPr>
          <w:color w:val="4C4D4F"/>
          <w:sz w:val="28"/>
        </w:rPr>
        <w:t>higher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risk of experiencing</w:t>
      </w:r>
      <w:r>
        <w:rPr>
          <w:color w:val="4C4D4F"/>
          <w:spacing w:val="-2"/>
          <w:sz w:val="28"/>
        </w:rPr>
        <w:t> </w:t>
      </w:r>
      <w:r>
        <w:rPr>
          <w:color w:val="4C4D4F"/>
          <w:sz w:val="28"/>
        </w:rPr>
        <w:t>inequitable</w:t>
      </w:r>
      <w:r>
        <w:rPr>
          <w:color w:val="4C4D4F"/>
          <w:spacing w:val="-3"/>
          <w:sz w:val="28"/>
        </w:rPr>
        <w:t> </w:t>
      </w:r>
      <w:r>
        <w:rPr>
          <w:color w:val="4C4D4F"/>
          <w:sz w:val="28"/>
        </w:rPr>
        <w:t>health</w:t>
      </w:r>
      <w:r>
        <w:rPr>
          <w:color w:val="4C4D4F"/>
          <w:spacing w:val="-2"/>
          <w:sz w:val="28"/>
        </w:rPr>
        <w:t> </w:t>
      </w:r>
      <w:r>
        <w:rPr>
          <w:color w:val="4C4D4F"/>
          <w:sz w:val="28"/>
        </w:rPr>
        <w:t>outcomes.</w:t>
      </w:r>
    </w:p>
    <w:p>
      <w:pPr>
        <w:pStyle w:val="BodyText"/>
        <w:spacing w:before="5"/>
        <w:rPr>
          <w:sz w:val="38"/>
        </w:rPr>
      </w:pPr>
    </w:p>
    <w:p>
      <w:pPr>
        <w:pStyle w:val="Heading1"/>
      </w:pPr>
      <w:r>
        <w:rPr>
          <w:color w:val="44687A"/>
        </w:rPr>
        <w:t>Who</w:t>
      </w:r>
      <w:r>
        <w:rPr>
          <w:color w:val="44687A"/>
          <w:spacing w:val="-4"/>
        </w:rPr>
        <w:t> </w:t>
      </w:r>
      <w:r>
        <w:rPr>
          <w:color w:val="44687A"/>
        </w:rPr>
        <w:t>lives in</w:t>
      </w:r>
      <w:r>
        <w:rPr>
          <w:color w:val="44687A"/>
          <w:spacing w:val="-3"/>
        </w:rPr>
        <w:t> </w:t>
      </w:r>
      <w:r>
        <w:rPr>
          <w:color w:val="44687A"/>
        </w:rPr>
        <w:t>our</w:t>
      </w:r>
      <w:r>
        <w:rPr>
          <w:color w:val="44687A"/>
          <w:spacing w:val="-2"/>
        </w:rPr>
        <w:t> </w:t>
      </w:r>
      <w:r>
        <w:rPr>
          <w:color w:val="44687A"/>
        </w:rPr>
        <w:t>municipality?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88" w:lineRule="auto" w:before="1"/>
        <w:ind w:left="109" w:right="125"/>
        <w:jc w:val="both"/>
      </w:pPr>
      <w:r>
        <w:rPr>
          <w:color w:val="4C4D4F"/>
        </w:rPr>
        <w:t>Children aged 0 to 11 years make up about 10 per cent of the resident population of Port Phillip</w:t>
      </w:r>
      <w:r>
        <w:rPr>
          <w:color w:val="4C4D4F"/>
          <w:spacing w:val="1"/>
        </w:rPr>
        <w:t> </w:t>
      </w:r>
      <w:r>
        <w:rPr>
          <w:color w:val="4C4D4F"/>
        </w:rPr>
        <w:t>(ABS, 2016). While the number of children in Port Phillip is forecast to grow steadily, children will</w:t>
      </w:r>
      <w:r>
        <w:rPr>
          <w:color w:val="4C4D4F"/>
          <w:spacing w:val="1"/>
        </w:rPr>
        <w:t> </w:t>
      </w:r>
      <w:r>
        <w:rPr>
          <w:color w:val="4C4D4F"/>
        </w:rPr>
        <w:t>represent</w:t>
      </w:r>
      <w:r>
        <w:rPr>
          <w:color w:val="4C4D4F"/>
          <w:spacing w:val="-8"/>
        </w:rPr>
        <w:t> </w:t>
      </w:r>
      <w:r>
        <w:rPr>
          <w:color w:val="4C4D4F"/>
        </w:rPr>
        <w:t>a</w:t>
      </w:r>
      <w:r>
        <w:rPr>
          <w:color w:val="4C4D4F"/>
          <w:spacing w:val="-13"/>
        </w:rPr>
        <w:t> </w:t>
      </w:r>
      <w:r>
        <w:rPr>
          <w:color w:val="4C4D4F"/>
        </w:rPr>
        <w:t>relatively</w:t>
      </w:r>
      <w:r>
        <w:rPr>
          <w:color w:val="4C4D4F"/>
          <w:spacing w:val="-10"/>
        </w:rPr>
        <w:t> </w:t>
      </w:r>
      <w:r>
        <w:rPr>
          <w:color w:val="4C4D4F"/>
        </w:rPr>
        <w:t>smaller</w:t>
      </w:r>
      <w:r>
        <w:rPr>
          <w:color w:val="4C4D4F"/>
          <w:spacing w:val="-8"/>
        </w:rPr>
        <w:t> </w:t>
      </w:r>
      <w:r>
        <w:rPr>
          <w:color w:val="4C4D4F"/>
        </w:rPr>
        <w:t>proportion</w:t>
      </w:r>
      <w:r>
        <w:rPr>
          <w:color w:val="4C4D4F"/>
          <w:spacing w:val="-9"/>
        </w:rPr>
        <w:t> </w:t>
      </w:r>
      <w:r>
        <w:rPr>
          <w:color w:val="4C4D4F"/>
        </w:rPr>
        <w:t>of</w:t>
      </w:r>
      <w:r>
        <w:rPr>
          <w:color w:val="4C4D4F"/>
          <w:spacing w:val="-10"/>
        </w:rPr>
        <w:t> </w:t>
      </w:r>
      <w:r>
        <w:rPr>
          <w:color w:val="4C4D4F"/>
        </w:rPr>
        <w:t>the</w:t>
      </w:r>
      <w:r>
        <w:rPr>
          <w:color w:val="4C4D4F"/>
          <w:spacing w:val="-11"/>
        </w:rPr>
        <w:t> </w:t>
      </w:r>
      <w:r>
        <w:rPr>
          <w:color w:val="4C4D4F"/>
        </w:rPr>
        <w:t>population</w:t>
      </w:r>
      <w:r>
        <w:rPr>
          <w:color w:val="4C4D4F"/>
          <w:spacing w:val="-9"/>
        </w:rPr>
        <w:t> </w:t>
      </w:r>
      <w:r>
        <w:rPr>
          <w:color w:val="4C4D4F"/>
        </w:rPr>
        <w:t>in</w:t>
      </w:r>
      <w:r>
        <w:rPr>
          <w:color w:val="4C4D4F"/>
          <w:spacing w:val="-11"/>
        </w:rPr>
        <w:t> </w:t>
      </w:r>
      <w:r>
        <w:rPr>
          <w:color w:val="4C4D4F"/>
        </w:rPr>
        <w:t>the</w:t>
      </w:r>
      <w:r>
        <w:rPr>
          <w:color w:val="4C4D4F"/>
          <w:spacing w:val="-11"/>
        </w:rPr>
        <w:t> </w:t>
      </w:r>
      <w:r>
        <w:rPr>
          <w:color w:val="4C4D4F"/>
        </w:rPr>
        <w:t>future.</w:t>
      </w:r>
      <w:r>
        <w:rPr>
          <w:color w:val="4C4D4F"/>
          <w:spacing w:val="-11"/>
        </w:rPr>
        <w:t> </w:t>
      </w:r>
      <w:r>
        <w:rPr>
          <w:color w:val="4C4D4F"/>
        </w:rPr>
        <w:t>Over</w:t>
      </w:r>
      <w:r>
        <w:rPr>
          <w:color w:val="4C4D4F"/>
          <w:spacing w:val="-10"/>
        </w:rPr>
        <w:t> </w:t>
      </w:r>
      <w:r>
        <w:rPr>
          <w:color w:val="4C4D4F"/>
        </w:rPr>
        <w:t>the</w:t>
      </w:r>
      <w:r>
        <w:rPr>
          <w:color w:val="4C4D4F"/>
          <w:spacing w:val="-11"/>
        </w:rPr>
        <w:t> </w:t>
      </w:r>
      <w:r>
        <w:rPr>
          <w:color w:val="4C4D4F"/>
        </w:rPr>
        <w:t>past</w:t>
      </w:r>
      <w:r>
        <w:rPr>
          <w:color w:val="4C4D4F"/>
          <w:spacing w:val="-11"/>
        </w:rPr>
        <w:t> </w:t>
      </w:r>
      <w:r>
        <w:rPr>
          <w:color w:val="4C4D4F"/>
        </w:rPr>
        <w:t>five</w:t>
      </w:r>
      <w:r>
        <w:rPr>
          <w:color w:val="4C4D4F"/>
          <w:spacing w:val="-9"/>
        </w:rPr>
        <w:t> </w:t>
      </w:r>
      <w:r>
        <w:rPr>
          <w:color w:val="4C4D4F"/>
        </w:rPr>
        <w:t>years,</w:t>
      </w:r>
      <w:r>
        <w:rPr>
          <w:color w:val="4C4D4F"/>
          <w:spacing w:val="-9"/>
        </w:rPr>
        <w:t> </w:t>
      </w:r>
      <w:r>
        <w:rPr>
          <w:color w:val="4C4D4F"/>
        </w:rPr>
        <w:t>birth</w:t>
      </w:r>
      <w:r>
        <w:rPr>
          <w:color w:val="4C4D4F"/>
          <w:spacing w:val="-58"/>
        </w:rPr>
        <w:t> </w:t>
      </w:r>
      <w:r>
        <w:rPr>
          <w:color w:val="4C4D4F"/>
        </w:rPr>
        <w:t>rates</w:t>
      </w:r>
      <w:r>
        <w:rPr>
          <w:color w:val="4C4D4F"/>
          <w:spacing w:val="-2"/>
        </w:rPr>
        <w:t> </w:t>
      </w:r>
      <w:r>
        <w:rPr>
          <w:color w:val="4C4D4F"/>
        </w:rPr>
        <w:t>in the</w:t>
      </w:r>
      <w:r>
        <w:rPr>
          <w:color w:val="4C4D4F"/>
          <w:spacing w:val="-2"/>
        </w:rPr>
        <w:t> </w:t>
      </w:r>
      <w:r>
        <w:rPr>
          <w:color w:val="4C4D4F"/>
        </w:rPr>
        <w:t>City</w:t>
      </w:r>
      <w:r>
        <w:rPr>
          <w:color w:val="4C4D4F"/>
          <w:spacing w:val="-2"/>
        </w:rPr>
        <w:t> </w:t>
      </w:r>
      <w:r>
        <w:rPr>
          <w:color w:val="4C4D4F"/>
        </w:rPr>
        <w:t>of Port</w:t>
      </w:r>
      <w:r>
        <w:rPr>
          <w:color w:val="4C4D4F"/>
          <w:spacing w:val="2"/>
        </w:rPr>
        <w:t> </w:t>
      </w:r>
      <w:r>
        <w:rPr>
          <w:color w:val="4C4D4F"/>
        </w:rPr>
        <w:t>Phillip have</w:t>
      </w:r>
      <w:r>
        <w:rPr>
          <w:color w:val="4C4D4F"/>
          <w:spacing w:val="-1"/>
        </w:rPr>
        <w:t> </w:t>
      </w:r>
      <w:r>
        <w:rPr>
          <w:color w:val="4C4D4F"/>
        </w:rPr>
        <w:t>declined (Port Phillip 2020).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88" w:lineRule="auto"/>
        <w:ind w:left="109" w:right="127"/>
        <w:jc w:val="both"/>
      </w:pPr>
      <w:r>
        <w:rPr>
          <w:color w:val="4C4D4F"/>
        </w:rPr>
        <w:t>Almost 10 per cent of children residing in Port Phillip are born overseas, with the United Kingdom,</w:t>
      </w:r>
      <w:r>
        <w:rPr>
          <w:color w:val="4C4D4F"/>
          <w:spacing w:val="1"/>
        </w:rPr>
        <w:t> </w:t>
      </w:r>
      <w:r>
        <w:rPr>
          <w:color w:val="4C4D4F"/>
        </w:rPr>
        <w:t>India and the United States of America being the most common overseas birthplaces. Compared</w:t>
      </w:r>
      <w:r>
        <w:rPr>
          <w:color w:val="4C4D4F"/>
          <w:spacing w:val="1"/>
        </w:rPr>
        <w:t> </w:t>
      </w:r>
      <w:r>
        <w:rPr>
          <w:color w:val="4C4D4F"/>
        </w:rPr>
        <w:t>with</w:t>
      </w:r>
      <w:r>
        <w:rPr>
          <w:color w:val="4C4D4F"/>
          <w:spacing w:val="-1"/>
        </w:rPr>
        <w:t> </w:t>
      </w:r>
      <w:r>
        <w:rPr>
          <w:color w:val="4C4D4F"/>
        </w:rPr>
        <w:t>Greater</w:t>
      </w:r>
      <w:r>
        <w:rPr>
          <w:color w:val="4C4D4F"/>
          <w:spacing w:val="-1"/>
        </w:rPr>
        <w:t> </w:t>
      </w:r>
      <w:r>
        <w:rPr>
          <w:color w:val="4C4D4F"/>
        </w:rPr>
        <w:t>Melbourne,</w:t>
      </w:r>
      <w:r>
        <w:rPr>
          <w:color w:val="4C4D4F"/>
          <w:spacing w:val="-2"/>
        </w:rPr>
        <w:t> </w:t>
      </w:r>
      <w:r>
        <w:rPr>
          <w:color w:val="4C4D4F"/>
        </w:rPr>
        <w:t>a higher</w:t>
      </w:r>
      <w:r>
        <w:rPr>
          <w:color w:val="4C4D4F"/>
          <w:spacing w:val="1"/>
        </w:rPr>
        <w:t> </w:t>
      </w:r>
      <w:r>
        <w:rPr>
          <w:color w:val="4C4D4F"/>
        </w:rPr>
        <w:t>proportion speak</w:t>
      </w:r>
      <w:r>
        <w:rPr>
          <w:color w:val="4C4D4F"/>
          <w:spacing w:val="-1"/>
        </w:rPr>
        <w:t> </w:t>
      </w:r>
      <w:r>
        <w:rPr>
          <w:color w:val="4C4D4F"/>
        </w:rPr>
        <w:t>only English</w:t>
      </w:r>
      <w:r>
        <w:rPr>
          <w:color w:val="4C4D4F"/>
          <w:spacing w:val="-1"/>
        </w:rPr>
        <w:t> </w:t>
      </w:r>
      <w:r>
        <w:rPr>
          <w:color w:val="4C4D4F"/>
        </w:rPr>
        <w:t>at home.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88" w:lineRule="auto"/>
        <w:ind w:left="109" w:right="123"/>
        <w:jc w:val="both"/>
      </w:pPr>
      <w:r>
        <w:rPr>
          <w:color w:val="4C4D4F"/>
        </w:rPr>
        <w:t>Almost two thirds of children live in households with incomes in the highest quartile for Victoria,</w:t>
      </w:r>
      <w:r>
        <w:rPr>
          <w:color w:val="4C4D4F"/>
          <w:spacing w:val="1"/>
        </w:rPr>
        <w:t> </w:t>
      </w:r>
      <w:r>
        <w:rPr>
          <w:color w:val="4C4D4F"/>
        </w:rPr>
        <w:t>however,</w:t>
      </w:r>
      <w:r>
        <w:rPr>
          <w:color w:val="4C4D4F"/>
          <w:spacing w:val="-9"/>
        </w:rPr>
        <w:t> </w:t>
      </w:r>
      <w:r>
        <w:rPr>
          <w:color w:val="4C4D4F"/>
        </w:rPr>
        <w:t>almost</w:t>
      </w:r>
      <w:r>
        <w:rPr>
          <w:color w:val="4C4D4F"/>
          <w:spacing w:val="-10"/>
        </w:rPr>
        <w:t> </w:t>
      </w:r>
      <w:r>
        <w:rPr>
          <w:color w:val="4C4D4F"/>
        </w:rPr>
        <w:t>eight</w:t>
      </w:r>
      <w:r>
        <w:rPr>
          <w:color w:val="4C4D4F"/>
          <w:spacing w:val="-9"/>
        </w:rPr>
        <w:t> </w:t>
      </w:r>
      <w:r>
        <w:rPr>
          <w:color w:val="4C4D4F"/>
        </w:rPr>
        <w:t>per</w:t>
      </w:r>
      <w:r>
        <w:rPr>
          <w:color w:val="4C4D4F"/>
          <w:spacing w:val="-8"/>
        </w:rPr>
        <w:t> </w:t>
      </w:r>
      <w:r>
        <w:rPr>
          <w:color w:val="4C4D4F"/>
        </w:rPr>
        <w:t>cent</w:t>
      </w:r>
      <w:r>
        <w:rPr>
          <w:color w:val="4C4D4F"/>
          <w:spacing w:val="-10"/>
        </w:rPr>
        <w:t> </w:t>
      </w:r>
      <w:r>
        <w:rPr>
          <w:color w:val="4C4D4F"/>
        </w:rPr>
        <w:t>(659</w:t>
      </w:r>
      <w:r>
        <w:rPr>
          <w:color w:val="4C4D4F"/>
          <w:spacing w:val="-11"/>
        </w:rPr>
        <w:t> </w:t>
      </w:r>
      <w:r>
        <w:rPr>
          <w:color w:val="4C4D4F"/>
        </w:rPr>
        <w:t>children</w:t>
      </w:r>
      <w:r>
        <w:rPr>
          <w:color w:val="4C4D4F"/>
          <w:spacing w:val="-11"/>
        </w:rPr>
        <w:t> </w:t>
      </w:r>
      <w:r>
        <w:rPr>
          <w:color w:val="4C4D4F"/>
        </w:rPr>
        <w:t>aged</w:t>
      </w:r>
      <w:r>
        <w:rPr>
          <w:color w:val="4C4D4F"/>
          <w:spacing w:val="-13"/>
        </w:rPr>
        <w:t> </w:t>
      </w:r>
      <w:r>
        <w:rPr>
          <w:color w:val="4C4D4F"/>
        </w:rPr>
        <w:t>0</w:t>
      </w:r>
      <w:r>
        <w:rPr>
          <w:color w:val="4C4D4F"/>
          <w:spacing w:val="-8"/>
        </w:rPr>
        <w:t> </w:t>
      </w:r>
      <w:r>
        <w:rPr>
          <w:color w:val="4C4D4F"/>
        </w:rPr>
        <w:t>to</w:t>
      </w:r>
      <w:r>
        <w:rPr>
          <w:color w:val="4C4D4F"/>
          <w:spacing w:val="-11"/>
        </w:rPr>
        <w:t> </w:t>
      </w:r>
      <w:r>
        <w:rPr>
          <w:color w:val="4C4D4F"/>
        </w:rPr>
        <w:t>11</w:t>
      </w:r>
      <w:r>
        <w:rPr>
          <w:color w:val="4C4D4F"/>
          <w:spacing w:val="-11"/>
        </w:rPr>
        <w:t> </w:t>
      </w:r>
      <w:r>
        <w:rPr>
          <w:color w:val="4C4D4F"/>
        </w:rPr>
        <w:t>years</w:t>
      </w:r>
      <w:r>
        <w:rPr>
          <w:color w:val="4C4D4F"/>
          <w:spacing w:val="-11"/>
        </w:rPr>
        <w:t> </w:t>
      </w:r>
      <w:r>
        <w:rPr>
          <w:color w:val="4C4D4F"/>
        </w:rPr>
        <w:t>old)</w:t>
      </w:r>
      <w:r>
        <w:rPr>
          <w:color w:val="4C4D4F"/>
          <w:spacing w:val="-9"/>
        </w:rPr>
        <w:t> </w:t>
      </w:r>
      <w:r>
        <w:rPr>
          <w:color w:val="4C4D4F"/>
        </w:rPr>
        <w:t>live</w:t>
      </w:r>
      <w:r>
        <w:rPr>
          <w:color w:val="4C4D4F"/>
          <w:spacing w:val="-9"/>
        </w:rPr>
        <w:t> </w:t>
      </w:r>
      <w:r>
        <w:rPr>
          <w:color w:val="4C4D4F"/>
        </w:rPr>
        <w:t>in</w:t>
      </w:r>
      <w:r>
        <w:rPr>
          <w:color w:val="4C4D4F"/>
          <w:spacing w:val="-8"/>
        </w:rPr>
        <w:t> </w:t>
      </w:r>
      <w:r>
        <w:rPr>
          <w:color w:val="4C4D4F"/>
        </w:rPr>
        <w:t>households</w:t>
      </w:r>
      <w:r>
        <w:rPr>
          <w:color w:val="4C4D4F"/>
          <w:spacing w:val="-9"/>
        </w:rPr>
        <w:t> </w:t>
      </w:r>
      <w:r>
        <w:rPr>
          <w:color w:val="4C4D4F"/>
        </w:rPr>
        <w:t>with</w:t>
      </w:r>
      <w:r>
        <w:rPr>
          <w:color w:val="4C4D4F"/>
          <w:spacing w:val="-11"/>
        </w:rPr>
        <w:t> </w:t>
      </w:r>
      <w:r>
        <w:rPr>
          <w:color w:val="4C4D4F"/>
        </w:rPr>
        <w:t>incomes</w:t>
      </w:r>
      <w:r>
        <w:rPr>
          <w:color w:val="4C4D4F"/>
          <w:spacing w:val="-59"/>
        </w:rPr>
        <w:t> </w:t>
      </w:r>
      <w:r>
        <w:rPr>
          <w:color w:val="4C4D4F"/>
        </w:rPr>
        <w:t>in the lowest quartile. In 2016, just less than 90 per cent were in households with an internet</w:t>
      </w:r>
      <w:r>
        <w:rPr>
          <w:color w:val="4C4D4F"/>
          <w:spacing w:val="1"/>
        </w:rPr>
        <w:t> </w:t>
      </w:r>
      <w:r>
        <w:rPr>
          <w:color w:val="4C4D4F"/>
        </w:rPr>
        <w:t>connection</w:t>
      </w:r>
      <w:r>
        <w:rPr>
          <w:color w:val="4C4D4F"/>
          <w:spacing w:val="-3"/>
        </w:rPr>
        <w:t> </w:t>
      </w:r>
      <w:r>
        <w:rPr>
          <w:color w:val="4C4D4F"/>
        </w:rPr>
        <w:t>(slightly below the</w:t>
      </w:r>
      <w:r>
        <w:rPr>
          <w:color w:val="4C4D4F"/>
          <w:spacing w:val="-3"/>
        </w:rPr>
        <w:t> </w:t>
      </w:r>
      <w:r>
        <w:rPr>
          <w:color w:val="4C4D4F"/>
        </w:rPr>
        <w:t>Greater</w:t>
      </w:r>
      <w:r>
        <w:rPr>
          <w:color w:val="4C4D4F"/>
          <w:spacing w:val="-1"/>
        </w:rPr>
        <w:t> </w:t>
      </w:r>
      <w:r>
        <w:rPr>
          <w:color w:val="4C4D4F"/>
        </w:rPr>
        <w:t>Melbourne</w:t>
      </w:r>
      <w:r>
        <w:rPr>
          <w:color w:val="4C4D4F"/>
          <w:spacing w:val="-2"/>
        </w:rPr>
        <w:t> </w:t>
      </w:r>
      <w:r>
        <w:rPr>
          <w:color w:val="4C4D4F"/>
        </w:rPr>
        <w:t>average).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88" w:lineRule="auto"/>
        <w:ind w:left="109" w:right="126"/>
        <w:jc w:val="both"/>
      </w:pPr>
      <w:r>
        <w:rPr>
          <w:color w:val="4C4D4F"/>
        </w:rPr>
        <w:t>Approximately 10 per cent of children aged 0 to 11 live in one-parent households. Compared with</w:t>
      </w:r>
      <w:r>
        <w:rPr>
          <w:color w:val="4C4D4F"/>
          <w:spacing w:val="1"/>
        </w:rPr>
        <w:t> </w:t>
      </w:r>
      <w:r>
        <w:rPr>
          <w:color w:val="4C4D4F"/>
        </w:rPr>
        <w:t>Greater</w:t>
      </w:r>
      <w:r>
        <w:rPr>
          <w:color w:val="4C4D4F"/>
          <w:spacing w:val="-7"/>
        </w:rPr>
        <w:t> </w:t>
      </w:r>
      <w:r>
        <w:rPr>
          <w:color w:val="4C4D4F"/>
        </w:rPr>
        <w:t>Melbourne,</w:t>
      </w:r>
      <w:r>
        <w:rPr>
          <w:color w:val="4C4D4F"/>
          <w:spacing w:val="-5"/>
        </w:rPr>
        <w:t> </w:t>
      </w:r>
      <w:r>
        <w:rPr>
          <w:color w:val="4C4D4F"/>
        </w:rPr>
        <w:t>a</w:t>
      </w:r>
      <w:r>
        <w:rPr>
          <w:color w:val="4C4D4F"/>
          <w:spacing w:val="-9"/>
        </w:rPr>
        <w:t> </w:t>
      </w:r>
      <w:r>
        <w:rPr>
          <w:color w:val="4C4D4F"/>
        </w:rPr>
        <w:t>much</w:t>
      </w:r>
      <w:r>
        <w:rPr>
          <w:color w:val="4C4D4F"/>
          <w:spacing w:val="-7"/>
        </w:rPr>
        <w:t> </w:t>
      </w:r>
      <w:r>
        <w:rPr>
          <w:color w:val="4C4D4F"/>
        </w:rPr>
        <w:t>higher</w:t>
      </w:r>
      <w:r>
        <w:rPr>
          <w:color w:val="4C4D4F"/>
          <w:spacing w:val="-5"/>
        </w:rPr>
        <w:t> </w:t>
      </w:r>
      <w:r>
        <w:rPr>
          <w:color w:val="4C4D4F"/>
        </w:rPr>
        <w:t>proportion</w:t>
      </w:r>
      <w:r>
        <w:rPr>
          <w:color w:val="4C4D4F"/>
          <w:spacing w:val="-7"/>
        </w:rPr>
        <w:t> </w:t>
      </w:r>
      <w:r>
        <w:rPr>
          <w:color w:val="4C4D4F"/>
        </w:rPr>
        <w:t>of</w:t>
      </w:r>
      <w:r>
        <w:rPr>
          <w:color w:val="4C4D4F"/>
          <w:spacing w:val="-7"/>
        </w:rPr>
        <w:t> </w:t>
      </w:r>
      <w:r>
        <w:rPr>
          <w:color w:val="4C4D4F"/>
        </w:rPr>
        <w:t>children</w:t>
      </w:r>
      <w:r>
        <w:rPr>
          <w:color w:val="4C4D4F"/>
          <w:spacing w:val="-6"/>
        </w:rPr>
        <w:t> </w:t>
      </w:r>
      <w:r>
        <w:rPr>
          <w:color w:val="4C4D4F"/>
        </w:rPr>
        <w:t>aged</w:t>
      </w:r>
      <w:r>
        <w:rPr>
          <w:color w:val="4C4D4F"/>
          <w:spacing w:val="-7"/>
        </w:rPr>
        <w:t> </w:t>
      </w:r>
      <w:r>
        <w:rPr>
          <w:color w:val="4C4D4F"/>
        </w:rPr>
        <w:t>0</w:t>
      </w:r>
      <w:r>
        <w:rPr>
          <w:color w:val="4C4D4F"/>
          <w:spacing w:val="-7"/>
        </w:rPr>
        <w:t> </w:t>
      </w:r>
      <w:r>
        <w:rPr>
          <w:color w:val="4C4D4F"/>
        </w:rPr>
        <w:t>to</w:t>
      </w:r>
      <w:r>
        <w:rPr>
          <w:color w:val="4C4D4F"/>
          <w:spacing w:val="-9"/>
        </w:rPr>
        <w:t> </w:t>
      </w:r>
      <w:r>
        <w:rPr>
          <w:color w:val="4C4D4F"/>
        </w:rPr>
        <w:t>11</w:t>
      </w:r>
      <w:r>
        <w:rPr>
          <w:color w:val="4C4D4F"/>
          <w:spacing w:val="-7"/>
        </w:rPr>
        <w:t> </w:t>
      </w:r>
      <w:r>
        <w:rPr>
          <w:color w:val="4C4D4F"/>
        </w:rPr>
        <w:t>are</w:t>
      </w:r>
      <w:r>
        <w:rPr>
          <w:color w:val="4C4D4F"/>
          <w:spacing w:val="-7"/>
        </w:rPr>
        <w:t> </w:t>
      </w:r>
      <w:r>
        <w:rPr>
          <w:color w:val="4C4D4F"/>
        </w:rPr>
        <w:t>living</w:t>
      </w:r>
      <w:r>
        <w:rPr>
          <w:color w:val="4C4D4F"/>
          <w:spacing w:val="-7"/>
        </w:rPr>
        <w:t> </w:t>
      </w:r>
      <w:r>
        <w:rPr>
          <w:color w:val="4C4D4F"/>
        </w:rPr>
        <w:t>in</w:t>
      </w:r>
      <w:r>
        <w:rPr>
          <w:color w:val="4C4D4F"/>
          <w:spacing w:val="-6"/>
        </w:rPr>
        <w:t> </w:t>
      </w:r>
      <w:r>
        <w:rPr>
          <w:color w:val="4C4D4F"/>
        </w:rPr>
        <w:t>dwellings</w:t>
      </w:r>
      <w:r>
        <w:rPr>
          <w:color w:val="4C4D4F"/>
          <w:spacing w:val="-7"/>
        </w:rPr>
        <w:t> </w:t>
      </w:r>
      <w:r>
        <w:rPr>
          <w:color w:val="4C4D4F"/>
        </w:rPr>
        <w:t>that</w:t>
      </w:r>
      <w:r>
        <w:rPr>
          <w:color w:val="4C4D4F"/>
          <w:spacing w:val="-5"/>
        </w:rPr>
        <w:t> </w:t>
      </w:r>
      <w:r>
        <w:rPr>
          <w:color w:val="4C4D4F"/>
        </w:rPr>
        <w:t>are</w:t>
      </w:r>
      <w:r>
        <w:rPr>
          <w:color w:val="4C4D4F"/>
          <w:spacing w:val="-59"/>
        </w:rPr>
        <w:t> </w:t>
      </w:r>
      <w:r>
        <w:rPr>
          <w:color w:val="4C4D4F"/>
        </w:rPr>
        <w:t>either fully owned or privately rented. This group is much more likely to be living in medium or high-</w:t>
      </w:r>
      <w:r>
        <w:rPr>
          <w:color w:val="4C4D4F"/>
          <w:spacing w:val="-59"/>
        </w:rPr>
        <w:t> </w:t>
      </w:r>
      <w:r>
        <w:rPr>
          <w:color w:val="4C4D4F"/>
        </w:rPr>
        <w:t>density</w:t>
      </w:r>
      <w:r>
        <w:rPr>
          <w:color w:val="4C4D4F"/>
          <w:spacing w:val="-1"/>
        </w:rPr>
        <w:t> </w:t>
      </w:r>
      <w:r>
        <w:rPr>
          <w:color w:val="4C4D4F"/>
        </w:rPr>
        <w:t>housing</w:t>
      </w:r>
      <w:r>
        <w:rPr>
          <w:color w:val="4C4D4F"/>
          <w:spacing w:val="-2"/>
        </w:rPr>
        <w:t> </w:t>
      </w:r>
      <w:r>
        <w:rPr>
          <w:color w:val="4C4D4F"/>
        </w:rPr>
        <w:t>compared to</w:t>
      </w:r>
      <w:r>
        <w:rPr>
          <w:color w:val="4C4D4F"/>
          <w:spacing w:val="-3"/>
        </w:rPr>
        <w:t> </w:t>
      </w:r>
      <w:r>
        <w:rPr>
          <w:color w:val="4C4D4F"/>
        </w:rPr>
        <w:t>their</w:t>
      </w:r>
      <w:r>
        <w:rPr>
          <w:color w:val="4C4D4F"/>
          <w:spacing w:val="-2"/>
        </w:rPr>
        <w:t> </w:t>
      </w:r>
      <w:r>
        <w:rPr>
          <w:color w:val="4C4D4F"/>
        </w:rPr>
        <w:t>Greater Melbourne</w:t>
      </w:r>
      <w:r>
        <w:rPr>
          <w:color w:val="4C4D4F"/>
          <w:spacing w:val="-1"/>
        </w:rPr>
        <w:t> </w:t>
      </w:r>
      <w:r>
        <w:rPr>
          <w:color w:val="4C4D4F"/>
        </w:rPr>
        <w:t>counterparts.</w:t>
      </w:r>
    </w:p>
    <w:p>
      <w:pPr>
        <w:pStyle w:val="BodyText"/>
        <w:rPr>
          <w:sz w:val="24"/>
        </w:rPr>
      </w:pPr>
    </w:p>
    <w:p>
      <w:pPr>
        <w:pStyle w:val="Heading1"/>
        <w:spacing w:before="146"/>
      </w:pPr>
      <w:r>
        <w:rPr>
          <w:color w:val="44687A"/>
        </w:rPr>
        <w:t>How</w:t>
      </w:r>
      <w:r>
        <w:rPr>
          <w:color w:val="44687A"/>
          <w:spacing w:val="-1"/>
        </w:rPr>
        <w:t> </w:t>
      </w:r>
      <w:r>
        <w:rPr>
          <w:color w:val="44687A"/>
        </w:rPr>
        <w:t>are</w:t>
      </w:r>
      <w:r>
        <w:rPr>
          <w:color w:val="44687A"/>
          <w:spacing w:val="-2"/>
        </w:rPr>
        <w:t> </w:t>
      </w:r>
      <w:r>
        <w:rPr>
          <w:color w:val="44687A"/>
        </w:rPr>
        <w:t>children in</w:t>
      </w:r>
      <w:r>
        <w:rPr>
          <w:color w:val="44687A"/>
          <w:spacing w:val="-3"/>
        </w:rPr>
        <w:t> </w:t>
      </w:r>
      <w:r>
        <w:rPr>
          <w:color w:val="44687A"/>
        </w:rPr>
        <w:t>our</w:t>
      </w:r>
      <w:r>
        <w:rPr>
          <w:color w:val="44687A"/>
          <w:spacing w:val="-2"/>
        </w:rPr>
        <w:t> </w:t>
      </w:r>
      <w:r>
        <w:rPr>
          <w:color w:val="44687A"/>
        </w:rPr>
        <w:t>municipality</w:t>
      </w:r>
      <w:r>
        <w:rPr>
          <w:color w:val="44687A"/>
          <w:spacing w:val="-1"/>
        </w:rPr>
        <w:t> </w:t>
      </w:r>
      <w:r>
        <w:rPr>
          <w:color w:val="44687A"/>
        </w:rPr>
        <w:t>tracking?</w:t>
      </w: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37" w:val="left" w:leader="none"/>
        </w:tabs>
        <w:spacing w:line="252" w:lineRule="auto" w:before="1" w:after="0"/>
        <w:ind w:left="536" w:right="157" w:hanging="286"/>
        <w:jc w:val="left"/>
        <w:rPr>
          <w:rFonts w:ascii="Symbol" w:hAnsi="Symbol"/>
          <w:color w:val="4C4D4F"/>
          <w:sz w:val="20"/>
        </w:rPr>
      </w:pPr>
      <w:r>
        <w:rPr>
          <w:color w:val="4C4D4F"/>
          <w:sz w:val="22"/>
        </w:rPr>
        <w:t>13.4 per cent of children were recorded as developmentally vulnerable on one or more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domains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in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first year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of school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in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2018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(Department of Education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6"/>
          <w:sz w:val="22"/>
        </w:rPr>
        <w:t> </w:t>
      </w:r>
      <w:r>
        <w:rPr>
          <w:color w:val="4C4D4F"/>
          <w:sz w:val="22"/>
        </w:rPr>
        <w:t>Training, 2018).</w:t>
      </w:r>
      <w:r>
        <w:rPr>
          <w:color w:val="4C4D4F"/>
          <w:spacing w:val="52"/>
          <w:sz w:val="22"/>
        </w:rPr>
        <w:t> </w:t>
      </w:r>
      <w:r>
        <w:rPr>
          <w:color w:val="4C4D4F"/>
          <w:sz w:val="22"/>
        </w:rPr>
        <w:t>This</w:t>
      </w:r>
    </w:p>
    <w:p>
      <w:pPr>
        <w:spacing w:after="0" w:line="252" w:lineRule="auto"/>
        <w:jc w:val="left"/>
        <w:rPr>
          <w:rFonts w:ascii="Symbol" w:hAnsi="Symbol"/>
          <w:sz w:val="20"/>
        </w:rPr>
        <w:sectPr>
          <w:type w:val="continuous"/>
          <w:pgSz w:w="11910" w:h="16840"/>
          <w:pgMar w:top="0" w:bottom="280" w:left="1020" w:right="1000"/>
        </w:sectPr>
      </w:pPr>
    </w:p>
    <w:p>
      <w:pPr>
        <w:pStyle w:val="BodyText"/>
        <w:spacing w:line="254" w:lineRule="auto" w:before="145"/>
        <w:ind w:left="536" w:right="129"/>
        <w:jc w:val="both"/>
      </w:pPr>
      <w:r>
        <w:rPr>
          <w:color w:val="4C4D4F"/>
        </w:rPr>
        <w:t>is lower than the Victorian average of 19.9 per cent. 5.9 per cent were recorded as particularly</w:t>
      </w:r>
      <w:r>
        <w:rPr>
          <w:color w:val="4C4D4F"/>
          <w:spacing w:val="1"/>
        </w:rPr>
        <w:t> </w:t>
      </w:r>
      <w:r>
        <w:rPr>
          <w:color w:val="4C4D4F"/>
        </w:rPr>
        <w:t>developmentally vulnerable children (children vulnerable on two or more domains), lower than</w:t>
      </w:r>
      <w:r>
        <w:rPr>
          <w:color w:val="4C4D4F"/>
          <w:spacing w:val="1"/>
        </w:rPr>
        <w:t> </w:t>
      </w:r>
      <w:r>
        <w:rPr>
          <w:color w:val="4C4D4F"/>
        </w:rPr>
        <w:t>the</w:t>
      </w:r>
      <w:r>
        <w:rPr>
          <w:color w:val="4C4D4F"/>
          <w:spacing w:val="-2"/>
        </w:rPr>
        <w:t> </w:t>
      </w:r>
      <w:r>
        <w:rPr>
          <w:color w:val="4C4D4F"/>
        </w:rPr>
        <w:t>Victorian</w:t>
      </w:r>
      <w:r>
        <w:rPr>
          <w:color w:val="4C4D4F"/>
          <w:spacing w:val="-1"/>
        </w:rPr>
        <w:t> </w:t>
      </w:r>
      <w:r>
        <w:rPr>
          <w:color w:val="4C4D4F"/>
        </w:rPr>
        <w:t>average</w:t>
      </w:r>
      <w:r>
        <w:rPr>
          <w:color w:val="4C4D4F"/>
          <w:spacing w:val="-1"/>
        </w:rPr>
        <w:t> </w:t>
      </w:r>
      <w:r>
        <w:rPr>
          <w:color w:val="4C4D4F"/>
        </w:rPr>
        <w:t>of</w:t>
      </w:r>
      <w:r>
        <w:rPr>
          <w:color w:val="4C4D4F"/>
          <w:spacing w:val="-2"/>
        </w:rPr>
        <w:t> </w:t>
      </w:r>
      <w:r>
        <w:rPr>
          <w:color w:val="4C4D4F"/>
        </w:rPr>
        <w:t>10.1</w:t>
      </w:r>
      <w:r>
        <w:rPr>
          <w:color w:val="4C4D4F"/>
          <w:spacing w:val="-1"/>
        </w:rPr>
        <w:t> </w:t>
      </w:r>
      <w:r>
        <w:rPr>
          <w:color w:val="4C4D4F"/>
        </w:rPr>
        <w:t>per cent</w:t>
      </w:r>
      <w:r>
        <w:rPr>
          <w:color w:val="4C4D4F"/>
          <w:spacing w:val="-1"/>
        </w:rPr>
        <w:t> </w:t>
      </w:r>
      <w:r>
        <w:rPr>
          <w:color w:val="4C4D4F"/>
        </w:rPr>
        <w:t>(Department</w:t>
      </w:r>
      <w:r>
        <w:rPr>
          <w:color w:val="4C4D4F"/>
          <w:spacing w:val="1"/>
        </w:rPr>
        <w:t> </w:t>
      </w:r>
      <w:r>
        <w:rPr>
          <w:color w:val="4C4D4F"/>
        </w:rPr>
        <w:t>of Education</w:t>
      </w:r>
      <w:r>
        <w:rPr>
          <w:color w:val="4C4D4F"/>
          <w:spacing w:val="-1"/>
        </w:rPr>
        <w:t> </w:t>
      </w:r>
      <w:r>
        <w:rPr>
          <w:color w:val="4C4D4F"/>
        </w:rPr>
        <w:t>and</w:t>
      </w:r>
      <w:r>
        <w:rPr>
          <w:color w:val="4C4D4F"/>
          <w:spacing w:val="-3"/>
        </w:rPr>
        <w:t> </w:t>
      </w:r>
      <w:r>
        <w:rPr>
          <w:color w:val="4C4D4F"/>
        </w:rPr>
        <w:t>Training, 2018).</w:t>
      </w:r>
    </w:p>
    <w:p>
      <w:pPr>
        <w:pStyle w:val="ListParagraph"/>
        <w:numPr>
          <w:ilvl w:val="0"/>
          <w:numId w:val="1"/>
        </w:numPr>
        <w:tabs>
          <w:tab w:pos="537" w:val="left" w:leader="none"/>
        </w:tabs>
        <w:spacing w:line="256" w:lineRule="auto" w:before="124" w:after="0"/>
        <w:ind w:left="536" w:right="117" w:hanging="286"/>
        <w:jc w:val="both"/>
        <w:rPr>
          <w:rFonts w:ascii="Symbol" w:hAnsi="Symbol"/>
          <w:color w:val="4C4D4F"/>
          <w:sz w:val="20"/>
        </w:rPr>
      </w:pPr>
      <w:r>
        <w:rPr>
          <w:color w:val="4C4D4F"/>
          <w:sz w:val="22"/>
        </w:rPr>
        <w:t>More</w:t>
      </w:r>
      <w:r>
        <w:rPr>
          <w:color w:val="4C4D4F"/>
          <w:spacing w:val="-10"/>
          <w:sz w:val="22"/>
        </w:rPr>
        <w:t> </w:t>
      </w:r>
      <w:r>
        <w:rPr>
          <w:color w:val="4C4D4F"/>
          <w:sz w:val="22"/>
        </w:rPr>
        <w:t>than</w:t>
      </w:r>
      <w:r>
        <w:rPr>
          <w:color w:val="4C4D4F"/>
          <w:spacing w:val="-8"/>
          <w:sz w:val="22"/>
        </w:rPr>
        <w:t> </w:t>
      </w:r>
      <w:r>
        <w:rPr>
          <w:color w:val="4C4D4F"/>
          <w:sz w:val="22"/>
        </w:rPr>
        <w:t>87</w:t>
      </w:r>
      <w:r>
        <w:rPr>
          <w:color w:val="4C4D4F"/>
          <w:spacing w:val="-8"/>
          <w:sz w:val="22"/>
        </w:rPr>
        <w:t> </w:t>
      </w:r>
      <w:r>
        <w:rPr>
          <w:color w:val="4C4D4F"/>
          <w:sz w:val="22"/>
        </w:rPr>
        <w:t>per</w:t>
      </w:r>
      <w:r>
        <w:rPr>
          <w:color w:val="4C4D4F"/>
          <w:spacing w:val="-6"/>
          <w:sz w:val="22"/>
        </w:rPr>
        <w:t> </w:t>
      </w:r>
      <w:r>
        <w:rPr>
          <w:color w:val="4C4D4F"/>
          <w:sz w:val="22"/>
        </w:rPr>
        <w:t>cent</w:t>
      </w:r>
      <w:r>
        <w:rPr>
          <w:color w:val="4C4D4F"/>
          <w:spacing w:val="-6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9"/>
          <w:sz w:val="22"/>
        </w:rPr>
        <w:t> </w:t>
      </w:r>
      <w:r>
        <w:rPr>
          <w:color w:val="4C4D4F"/>
          <w:sz w:val="22"/>
        </w:rPr>
        <w:t>eligible</w:t>
      </w:r>
      <w:r>
        <w:rPr>
          <w:color w:val="4C4D4F"/>
          <w:spacing w:val="-8"/>
          <w:sz w:val="22"/>
        </w:rPr>
        <w:t> </w:t>
      </w:r>
      <w:r>
        <w:rPr>
          <w:color w:val="4C4D4F"/>
          <w:sz w:val="22"/>
        </w:rPr>
        <w:t>children</w:t>
      </w:r>
      <w:r>
        <w:rPr>
          <w:color w:val="4C4D4F"/>
          <w:spacing w:val="-8"/>
          <w:sz w:val="22"/>
        </w:rPr>
        <w:t> </w:t>
      </w:r>
      <w:r>
        <w:rPr>
          <w:color w:val="4C4D4F"/>
          <w:sz w:val="22"/>
        </w:rPr>
        <w:t>participate</w:t>
      </w:r>
      <w:r>
        <w:rPr>
          <w:color w:val="4C4D4F"/>
          <w:spacing w:val="-8"/>
          <w:sz w:val="22"/>
        </w:rPr>
        <w:t> </w:t>
      </w:r>
      <w:r>
        <w:rPr>
          <w:color w:val="4C4D4F"/>
          <w:sz w:val="22"/>
        </w:rPr>
        <w:t>in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one</w:t>
      </w:r>
      <w:r>
        <w:rPr>
          <w:color w:val="4C4D4F"/>
          <w:spacing w:val="-8"/>
          <w:sz w:val="22"/>
        </w:rPr>
        <w:t> </w:t>
      </w:r>
      <w:r>
        <w:rPr>
          <w:color w:val="4C4D4F"/>
          <w:sz w:val="22"/>
        </w:rPr>
        <w:t>or</w:t>
      </w:r>
      <w:r>
        <w:rPr>
          <w:color w:val="4C4D4F"/>
          <w:spacing w:val="-9"/>
          <w:sz w:val="22"/>
        </w:rPr>
        <w:t> </w:t>
      </w:r>
      <w:r>
        <w:rPr>
          <w:color w:val="4C4D4F"/>
          <w:sz w:val="22"/>
        </w:rPr>
        <w:t>more</w:t>
      </w:r>
      <w:r>
        <w:rPr>
          <w:color w:val="4C4D4F"/>
          <w:spacing w:val="-10"/>
          <w:sz w:val="22"/>
        </w:rPr>
        <w:t> </w:t>
      </w:r>
      <w:r>
        <w:rPr>
          <w:color w:val="4C4D4F"/>
          <w:sz w:val="22"/>
        </w:rPr>
        <w:t>4-week</w:t>
      </w:r>
      <w:r>
        <w:rPr>
          <w:color w:val="4C4D4F"/>
          <w:spacing w:val="-10"/>
          <w:sz w:val="22"/>
        </w:rPr>
        <w:t> </w:t>
      </w:r>
      <w:r>
        <w:rPr>
          <w:color w:val="4C4D4F"/>
          <w:sz w:val="22"/>
        </w:rPr>
        <w:t>“Key</w:t>
      </w:r>
      <w:r>
        <w:rPr>
          <w:color w:val="4C4D4F"/>
          <w:spacing w:val="-8"/>
          <w:sz w:val="22"/>
        </w:rPr>
        <w:t> </w:t>
      </w:r>
      <w:r>
        <w:rPr>
          <w:color w:val="4C4D4F"/>
          <w:sz w:val="22"/>
        </w:rPr>
        <w:t>Age</w:t>
      </w:r>
      <w:r>
        <w:rPr>
          <w:color w:val="4C4D4F"/>
          <w:spacing w:val="-8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8"/>
          <w:sz w:val="22"/>
        </w:rPr>
        <w:t> </w:t>
      </w:r>
      <w:r>
        <w:rPr>
          <w:color w:val="4C4D4F"/>
          <w:sz w:val="22"/>
        </w:rPr>
        <w:t>Stage</w:t>
      </w:r>
      <w:r>
        <w:rPr>
          <w:color w:val="4C4D4F"/>
          <w:spacing w:val="-58"/>
          <w:sz w:val="22"/>
        </w:rPr>
        <w:t> </w:t>
      </w:r>
      <w:r>
        <w:rPr>
          <w:color w:val="4C4D4F"/>
          <w:sz w:val="22"/>
        </w:rPr>
        <w:t>Visits”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at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Council’s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maternal</w:t>
      </w:r>
      <w:r>
        <w:rPr>
          <w:color w:val="4C4D4F"/>
          <w:spacing w:val="-6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child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health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services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(Port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Phillip</w:t>
      </w:r>
      <w:r>
        <w:rPr>
          <w:color w:val="4C4D4F"/>
          <w:spacing w:val="-6"/>
          <w:sz w:val="22"/>
        </w:rPr>
        <w:t> </w:t>
      </w:r>
      <w:r>
        <w:rPr>
          <w:color w:val="4C4D4F"/>
          <w:sz w:val="22"/>
        </w:rPr>
        <w:t>2020).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This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is</w:t>
      </w:r>
      <w:r>
        <w:rPr>
          <w:color w:val="4C4D4F"/>
          <w:spacing w:val="-6"/>
          <w:sz w:val="22"/>
        </w:rPr>
        <w:t> </w:t>
      </w:r>
      <w:r>
        <w:rPr>
          <w:color w:val="4C4D4F"/>
          <w:sz w:val="22"/>
        </w:rPr>
        <w:t>higher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than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58"/>
          <w:sz w:val="22"/>
        </w:rPr>
        <w:t> </w:t>
      </w:r>
      <w:r>
        <w:rPr>
          <w:color w:val="4C4D4F"/>
          <w:sz w:val="22"/>
        </w:rPr>
        <w:t>Victorian average. The proportions of infants fully breastfed at three and six months of age are</w:t>
      </w:r>
      <w:r>
        <w:rPr>
          <w:color w:val="4C4D4F"/>
          <w:spacing w:val="1"/>
          <w:sz w:val="22"/>
        </w:rPr>
        <w:t> </w:t>
      </w:r>
      <w:r>
        <w:rPr>
          <w:color w:val="4C4D4F"/>
          <w:spacing w:val="-1"/>
          <w:sz w:val="22"/>
        </w:rPr>
        <w:t>higher</w:t>
      </w:r>
      <w:r>
        <w:rPr>
          <w:color w:val="4C4D4F"/>
          <w:spacing w:val="1"/>
          <w:sz w:val="22"/>
        </w:rPr>
        <w:t> </w:t>
      </w:r>
      <w:r>
        <w:rPr>
          <w:color w:val="4C4D4F"/>
          <w:spacing w:val="-1"/>
          <w:sz w:val="22"/>
        </w:rPr>
        <w:t>than</w:t>
      </w:r>
      <w:r>
        <w:rPr>
          <w:color w:val="4C4D4F"/>
          <w:spacing w:val="-2"/>
          <w:sz w:val="22"/>
        </w:rPr>
        <w:t> </w:t>
      </w:r>
      <w:r>
        <w:rPr>
          <w:color w:val="4C4D4F"/>
          <w:spacing w:val="-1"/>
          <w:sz w:val="22"/>
        </w:rPr>
        <w:t>the</w:t>
      </w:r>
      <w:r>
        <w:rPr>
          <w:color w:val="4C4D4F"/>
          <w:spacing w:val="-2"/>
          <w:sz w:val="22"/>
        </w:rPr>
        <w:t> </w:t>
      </w:r>
      <w:r>
        <w:rPr>
          <w:color w:val="4C4D4F"/>
          <w:spacing w:val="-1"/>
          <w:sz w:val="22"/>
        </w:rPr>
        <w:t>Victorian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average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(Department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of Education 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Training,</w:t>
      </w:r>
      <w:r>
        <w:rPr>
          <w:color w:val="4C4D4F"/>
          <w:spacing w:val="-15"/>
          <w:sz w:val="22"/>
        </w:rPr>
        <w:t> </w:t>
      </w:r>
      <w:r>
        <w:rPr>
          <w:color w:val="4C4D4F"/>
          <w:sz w:val="22"/>
        </w:rPr>
        <w:t>2019)</w:t>
      </w:r>
    </w:p>
    <w:p>
      <w:pPr>
        <w:pStyle w:val="ListParagraph"/>
        <w:numPr>
          <w:ilvl w:val="0"/>
          <w:numId w:val="1"/>
        </w:numPr>
        <w:tabs>
          <w:tab w:pos="537" w:val="left" w:leader="none"/>
        </w:tabs>
        <w:spacing w:line="256" w:lineRule="auto" w:before="111" w:after="0"/>
        <w:ind w:left="536" w:right="123" w:hanging="286"/>
        <w:jc w:val="both"/>
        <w:rPr>
          <w:rFonts w:ascii="Symbol" w:hAnsi="Symbol"/>
          <w:color w:val="4C4D4F"/>
          <w:sz w:val="20"/>
        </w:rPr>
      </w:pPr>
      <w:r>
        <w:rPr>
          <w:color w:val="4C4D4F"/>
          <w:sz w:val="22"/>
        </w:rPr>
        <w:t>At 82.6 per cent, participation in a kindergarten program in the year before school is lower than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the Victorian average (Department of Education and Training, 2019). However, according to</w:t>
      </w:r>
      <w:r>
        <w:rPr>
          <w:color w:val="4C4D4F"/>
          <w:spacing w:val="1"/>
          <w:sz w:val="22"/>
        </w:rPr>
        <w:t> </w:t>
      </w:r>
      <w:r>
        <w:rPr>
          <w:color w:val="4C4D4F"/>
          <w:spacing w:val="-1"/>
          <w:sz w:val="22"/>
        </w:rPr>
        <w:t>prep</w:t>
      </w:r>
      <w:r>
        <w:rPr>
          <w:color w:val="4C4D4F"/>
          <w:spacing w:val="-17"/>
          <w:sz w:val="22"/>
        </w:rPr>
        <w:t> </w:t>
      </w:r>
      <w:r>
        <w:rPr>
          <w:color w:val="4C4D4F"/>
          <w:spacing w:val="-1"/>
          <w:sz w:val="22"/>
        </w:rPr>
        <w:t>teacher</w:t>
      </w:r>
      <w:r>
        <w:rPr>
          <w:color w:val="4C4D4F"/>
          <w:spacing w:val="-17"/>
          <w:sz w:val="22"/>
        </w:rPr>
        <w:t> </w:t>
      </w:r>
      <w:r>
        <w:rPr>
          <w:color w:val="4C4D4F"/>
          <w:spacing w:val="-1"/>
          <w:sz w:val="22"/>
        </w:rPr>
        <w:t>reports,</w:t>
      </w:r>
      <w:r>
        <w:rPr>
          <w:color w:val="4C4D4F"/>
          <w:spacing w:val="-14"/>
          <w:sz w:val="22"/>
        </w:rPr>
        <w:t> </w:t>
      </w:r>
      <w:r>
        <w:rPr>
          <w:color w:val="4C4D4F"/>
          <w:spacing w:val="-1"/>
          <w:sz w:val="22"/>
        </w:rPr>
        <w:t>a</w:t>
      </w:r>
      <w:r>
        <w:rPr>
          <w:color w:val="4C4D4F"/>
          <w:spacing w:val="-16"/>
          <w:sz w:val="22"/>
        </w:rPr>
        <w:t> </w:t>
      </w:r>
      <w:r>
        <w:rPr>
          <w:color w:val="4C4D4F"/>
          <w:spacing w:val="-1"/>
          <w:sz w:val="22"/>
        </w:rPr>
        <w:t>much</w:t>
      </w:r>
      <w:r>
        <w:rPr>
          <w:color w:val="4C4D4F"/>
          <w:spacing w:val="-13"/>
          <w:sz w:val="22"/>
        </w:rPr>
        <w:t> </w:t>
      </w:r>
      <w:r>
        <w:rPr>
          <w:color w:val="4C4D4F"/>
          <w:spacing w:val="-1"/>
          <w:sz w:val="22"/>
        </w:rPr>
        <w:t>higher</w:t>
      </w:r>
      <w:r>
        <w:rPr>
          <w:color w:val="4C4D4F"/>
          <w:spacing w:val="-14"/>
          <w:sz w:val="22"/>
        </w:rPr>
        <w:t> </w:t>
      </w:r>
      <w:r>
        <w:rPr>
          <w:color w:val="4C4D4F"/>
          <w:sz w:val="22"/>
        </w:rPr>
        <w:t>proportion</w:t>
      </w:r>
      <w:r>
        <w:rPr>
          <w:color w:val="4C4D4F"/>
          <w:spacing w:val="-16"/>
          <w:sz w:val="22"/>
        </w:rPr>
        <w:t> </w:t>
      </w:r>
      <w:r>
        <w:rPr>
          <w:color w:val="4C4D4F"/>
          <w:sz w:val="22"/>
        </w:rPr>
        <w:t>have</w:t>
      </w:r>
      <w:r>
        <w:rPr>
          <w:color w:val="4C4D4F"/>
          <w:spacing w:val="-13"/>
          <w:sz w:val="22"/>
        </w:rPr>
        <w:t> </w:t>
      </w:r>
      <w:r>
        <w:rPr>
          <w:color w:val="4C4D4F"/>
          <w:sz w:val="22"/>
        </w:rPr>
        <w:t>attended</w:t>
      </w:r>
      <w:r>
        <w:rPr>
          <w:color w:val="4C4D4F"/>
          <w:spacing w:val="-15"/>
          <w:sz w:val="22"/>
        </w:rPr>
        <w:t> </w:t>
      </w:r>
      <w:r>
        <w:rPr>
          <w:color w:val="4C4D4F"/>
          <w:sz w:val="22"/>
        </w:rPr>
        <w:t>a</w:t>
      </w:r>
      <w:r>
        <w:rPr>
          <w:color w:val="4C4D4F"/>
          <w:spacing w:val="-17"/>
          <w:sz w:val="22"/>
        </w:rPr>
        <w:t> </w:t>
      </w:r>
      <w:r>
        <w:rPr>
          <w:color w:val="4C4D4F"/>
          <w:sz w:val="22"/>
        </w:rPr>
        <w:t>formal</w:t>
      </w:r>
      <w:r>
        <w:rPr>
          <w:color w:val="4C4D4F"/>
          <w:spacing w:val="-14"/>
          <w:sz w:val="22"/>
        </w:rPr>
        <w:t> </w:t>
      </w:r>
      <w:r>
        <w:rPr>
          <w:color w:val="4C4D4F"/>
          <w:sz w:val="22"/>
        </w:rPr>
        <w:t>preschool</w:t>
      </w:r>
      <w:r>
        <w:rPr>
          <w:color w:val="4C4D4F"/>
          <w:spacing w:val="-14"/>
          <w:sz w:val="22"/>
        </w:rPr>
        <w:t> </w:t>
      </w:r>
      <w:r>
        <w:rPr>
          <w:color w:val="4C4D4F"/>
          <w:sz w:val="22"/>
        </w:rPr>
        <w:t>or</w:t>
      </w:r>
      <w:r>
        <w:rPr>
          <w:color w:val="4C4D4F"/>
          <w:spacing w:val="-13"/>
          <w:sz w:val="22"/>
        </w:rPr>
        <w:t> </w:t>
      </w:r>
      <w:r>
        <w:rPr>
          <w:color w:val="4C4D4F"/>
          <w:sz w:val="22"/>
        </w:rPr>
        <w:t>kindergarten</w:t>
      </w:r>
      <w:r>
        <w:rPr>
          <w:color w:val="4C4D4F"/>
          <w:spacing w:val="-59"/>
          <w:sz w:val="22"/>
        </w:rPr>
        <w:t> </w:t>
      </w:r>
      <w:r>
        <w:rPr>
          <w:color w:val="4C4D4F"/>
          <w:spacing w:val="-1"/>
          <w:sz w:val="22"/>
        </w:rPr>
        <w:t>program</w:t>
      </w:r>
      <w:r>
        <w:rPr>
          <w:color w:val="4C4D4F"/>
          <w:spacing w:val="2"/>
          <w:sz w:val="22"/>
        </w:rPr>
        <w:t> </w:t>
      </w:r>
      <w:r>
        <w:rPr>
          <w:color w:val="4C4D4F"/>
          <w:spacing w:val="-1"/>
          <w:sz w:val="22"/>
        </w:rPr>
        <w:t>in</w:t>
      </w:r>
      <w:r>
        <w:rPr>
          <w:color w:val="4C4D4F"/>
          <w:spacing w:val="-2"/>
          <w:sz w:val="22"/>
        </w:rPr>
        <w:t> </w:t>
      </w:r>
      <w:r>
        <w:rPr>
          <w:color w:val="4C4D4F"/>
          <w:spacing w:val="-1"/>
          <w:sz w:val="22"/>
        </w:rPr>
        <w:t>the</w:t>
      </w:r>
      <w:r>
        <w:rPr>
          <w:color w:val="4C4D4F"/>
          <w:spacing w:val="-2"/>
          <w:sz w:val="22"/>
        </w:rPr>
        <w:t> </w:t>
      </w:r>
      <w:r>
        <w:rPr>
          <w:color w:val="4C4D4F"/>
          <w:spacing w:val="-1"/>
          <w:sz w:val="22"/>
        </w:rPr>
        <w:t>year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before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school.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(Department</w:t>
      </w:r>
      <w:r>
        <w:rPr>
          <w:color w:val="4C4D4F"/>
          <w:spacing w:val="3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Education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and Training,</w:t>
      </w:r>
      <w:r>
        <w:rPr>
          <w:color w:val="4C4D4F"/>
          <w:spacing w:val="-19"/>
          <w:sz w:val="22"/>
        </w:rPr>
        <w:t> </w:t>
      </w:r>
      <w:r>
        <w:rPr>
          <w:color w:val="4C4D4F"/>
          <w:sz w:val="22"/>
        </w:rPr>
        <w:t>2018)</w:t>
      </w:r>
    </w:p>
    <w:p>
      <w:pPr>
        <w:pStyle w:val="BodyText"/>
        <w:spacing w:before="114"/>
        <w:ind w:left="109" w:right="344"/>
      </w:pPr>
      <w:r>
        <w:rPr>
          <w:color w:val="4C4D4F"/>
        </w:rPr>
        <w:t>Childhood immunisation rates for children 12 to 15 months are consistent with the Victorian</w:t>
      </w:r>
      <w:r>
        <w:rPr>
          <w:color w:val="4C4D4F"/>
          <w:spacing w:val="1"/>
        </w:rPr>
        <w:t> </w:t>
      </w:r>
      <w:r>
        <w:rPr>
          <w:color w:val="4C4D4F"/>
        </w:rPr>
        <w:t>average, however there is a growing gap as children get older with older Port Phillip children less</w:t>
      </w:r>
      <w:r>
        <w:rPr>
          <w:color w:val="4C4D4F"/>
          <w:spacing w:val="-59"/>
        </w:rPr>
        <w:t> </w:t>
      </w:r>
      <w:r>
        <w:rPr>
          <w:color w:val="4C4D4F"/>
        </w:rPr>
        <w:t>likely</w:t>
      </w:r>
      <w:r>
        <w:rPr>
          <w:color w:val="4C4D4F"/>
          <w:spacing w:val="-1"/>
        </w:rPr>
        <w:t> </w:t>
      </w:r>
      <w:r>
        <w:rPr>
          <w:color w:val="4C4D4F"/>
        </w:rPr>
        <w:t>to be</w:t>
      </w:r>
      <w:r>
        <w:rPr>
          <w:color w:val="4C4D4F"/>
          <w:spacing w:val="-2"/>
        </w:rPr>
        <w:t> </w:t>
      </w:r>
      <w:r>
        <w:rPr>
          <w:color w:val="4C4D4F"/>
        </w:rPr>
        <w:t>vaccinated</w:t>
      </w:r>
      <w:r>
        <w:rPr>
          <w:color w:val="4C4D4F"/>
          <w:spacing w:val="-2"/>
        </w:rPr>
        <w:t> </w:t>
      </w:r>
      <w:r>
        <w:rPr>
          <w:color w:val="4C4D4F"/>
        </w:rPr>
        <w:t>than the</w:t>
      </w:r>
      <w:r>
        <w:rPr>
          <w:color w:val="4C4D4F"/>
          <w:spacing w:val="-2"/>
        </w:rPr>
        <w:t> </w:t>
      </w:r>
      <w:r>
        <w:rPr>
          <w:color w:val="4C4D4F"/>
        </w:rPr>
        <w:t>Victorian</w:t>
      </w:r>
      <w:r>
        <w:rPr>
          <w:color w:val="4C4D4F"/>
          <w:spacing w:val="-2"/>
        </w:rPr>
        <w:t> </w:t>
      </w:r>
      <w:r>
        <w:rPr>
          <w:color w:val="4C4D4F"/>
        </w:rPr>
        <w:t>average.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</w:pPr>
      <w:r>
        <w:rPr>
          <w:color w:val="44687A"/>
        </w:rPr>
        <w:t>How do</w:t>
      </w:r>
      <w:r>
        <w:rPr>
          <w:color w:val="44687A"/>
          <w:spacing w:val="-2"/>
        </w:rPr>
        <w:t> </w:t>
      </w:r>
      <w:r>
        <w:rPr>
          <w:color w:val="44687A"/>
        </w:rPr>
        <w:t>outcomes</w:t>
      </w:r>
      <w:r>
        <w:rPr>
          <w:color w:val="44687A"/>
          <w:spacing w:val="-3"/>
        </w:rPr>
        <w:t> </w:t>
      </w:r>
      <w:r>
        <w:rPr>
          <w:color w:val="44687A"/>
        </w:rPr>
        <w:t>vary for</w:t>
      </w:r>
      <w:r>
        <w:rPr>
          <w:color w:val="44687A"/>
          <w:spacing w:val="-1"/>
        </w:rPr>
        <w:t> </w:t>
      </w:r>
      <w:r>
        <w:rPr>
          <w:color w:val="44687A"/>
        </w:rPr>
        <w:t>different population</w:t>
      </w:r>
      <w:r>
        <w:rPr>
          <w:color w:val="44687A"/>
          <w:spacing w:val="-2"/>
        </w:rPr>
        <w:t> </w:t>
      </w:r>
      <w:r>
        <w:rPr>
          <w:color w:val="44687A"/>
        </w:rPr>
        <w:t>groups?</w:t>
      </w:r>
    </w:p>
    <w:p>
      <w:pPr>
        <w:pStyle w:val="BodyText"/>
        <w:spacing w:before="258"/>
        <w:ind w:left="109" w:right="125"/>
        <w:jc w:val="both"/>
      </w:pPr>
      <w:r>
        <w:rPr>
          <w:color w:val="4C4D4F"/>
        </w:rPr>
        <w:t>Children’s health and development are strongly shaped by the social, economic and environmental</w:t>
      </w:r>
      <w:r>
        <w:rPr>
          <w:color w:val="4C4D4F"/>
          <w:spacing w:val="-59"/>
        </w:rPr>
        <w:t> </w:t>
      </w:r>
      <w:r>
        <w:rPr>
          <w:color w:val="4C4D4F"/>
        </w:rPr>
        <w:t>conditions</w:t>
      </w:r>
      <w:r>
        <w:rPr>
          <w:color w:val="4C4D4F"/>
          <w:spacing w:val="-10"/>
        </w:rPr>
        <w:t> </w:t>
      </w:r>
      <w:r>
        <w:rPr>
          <w:color w:val="4C4D4F"/>
        </w:rPr>
        <w:t>into</w:t>
      </w:r>
      <w:r>
        <w:rPr>
          <w:color w:val="4C4D4F"/>
          <w:spacing w:val="-11"/>
        </w:rPr>
        <w:t> </w:t>
      </w:r>
      <w:r>
        <w:rPr>
          <w:color w:val="4C4D4F"/>
        </w:rPr>
        <w:t>which</w:t>
      </w:r>
      <w:r>
        <w:rPr>
          <w:color w:val="4C4D4F"/>
          <w:spacing w:val="-10"/>
        </w:rPr>
        <w:t> </w:t>
      </w:r>
      <w:r>
        <w:rPr>
          <w:color w:val="4C4D4F"/>
        </w:rPr>
        <w:t>they</w:t>
      </w:r>
      <w:r>
        <w:rPr>
          <w:color w:val="4C4D4F"/>
          <w:spacing w:val="-9"/>
        </w:rPr>
        <w:t> </w:t>
      </w:r>
      <w:r>
        <w:rPr>
          <w:color w:val="4C4D4F"/>
        </w:rPr>
        <w:t>are</w:t>
      </w:r>
      <w:r>
        <w:rPr>
          <w:color w:val="4C4D4F"/>
          <w:spacing w:val="-11"/>
        </w:rPr>
        <w:t> </w:t>
      </w:r>
      <w:r>
        <w:rPr>
          <w:color w:val="4C4D4F"/>
        </w:rPr>
        <w:t>born</w:t>
      </w:r>
      <w:r>
        <w:rPr>
          <w:color w:val="4C4D4F"/>
          <w:spacing w:val="-11"/>
        </w:rPr>
        <w:t> </w:t>
      </w:r>
      <w:r>
        <w:rPr>
          <w:color w:val="4C4D4F"/>
        </w:rPr>
        <w:t>and</w:t>
      </w:r>
      <w:r>
        <w:rPr>
          <w:color w:val="4C4D4F"/>
          <w:spacing w:val="-10"/>
        </w:rPr>
        <w:t> </w:t>
      </w:r>
      <w:r>
        <w:rPr>
          <w:color w:val="4C4D4F"/>
        </w:rPr>
        <w:t>grow.</w:t>
      </w:r>
      <w:r>
        <w:rPr>
          <w:color w:val="4C4D4F"/>
          <w:spacing w:val="-10"/>
        </w:rPr>
        <w:t> </w:t>
      </w:r>
      <w:r>
        <w:rPr>
          <w:color w:val="4C4D4F"/>
        </w:rPr>
        <w:t>Children</w:t>
      </w:r>
      <w:r>
        <w:rPr>
          <w:color w:val="4C4D4F"/>
          <w:spacing w:val="-9"/>
        </w:rPr>
        <w:t> </w:t>
      </w:r>
      <w:r>
        <w:rPr>
          <w:color w:val="4C4D4F"/>
        </w:rPr>
        <w:t>who</w:t>
      </w:r>
      <w:r>
        <w:rPr>
          <w:color w:val="4C4D4F"/>
          <w:spacing w:val="-11"/>
        </w:rPr>
        <w:t> </w:t>
      </w:r>
      <w:r>
        <w:rPr>
          <w:color w:val="4C4D4F"/>
        </w:rPr>
        <w:t>experience</w:t>
      </w:r>
      <w:r>
        <w:rPr>
          <w:color w:val="4C4D4F"/>
          <w:spacing w:val="-9"/>
        </w:rPr>
        <w:t> </w:t>
      </w:r>
      <w:r>
        <w:rPr>
          <w:color w:val="4C4D4F"/>
        </w:rPr>
        <w:t>disadvantage</w:t>
      </w:r>
      <w:r>
        <w:rPr>
          <w:color w:val="4C4D4F"/>
          <w:spacing w:val="-11"/>
        </w:rPr>
        <w:t> </w:t>
      </w:r>
      <w:r>
        <w:rPr>
          <w:color w:val="4C4D4F"/>
        </w:rPr>
        <w:t>are</w:t>
      </w:r>
      <w:r>
        <w:rPr>
          <w:color w:val="4C4D4F"/>
          <w:spacing w:val="-13"/>
        </w:rPr>
        <w:t> </w:t>
      </w:r>
      <w:r>
        <w:rPr>
          <w:color w:val="4C4D4F"/>
        </w:rPr>
        <w:t>more</w:t>
      </w:r>
      <w:r>
        <w:rPr>
          <w:color w:val="4C4D4F"/>
          <w:spacing w:val="-11"/>
        </w:rPr>
        <w:t> </w:t>
      </w:r>
      <w:r>
        <w:rPr>
          <w:color w:val="4C4D4F"/>
        </w:rPr>
        <w:t>likely</w:t>
      </w:r>
      <w:r>
        <w:rPr>
          <w:color w:val="4C4D4F"/>
          <w:spacing w:val="-59"/>
        </w:rPr>
        <w:t> </w:t>
      </w:r>
      <w:r>
        <w:rPr>
          <w:color w:val="4C4D4F"/>
        </w:rPr>
        <w:t>to experience health inequities that compromise their future health and wellbeing. The impact of</w:t>
      </w:r>
      <w:r>
        <w:rPr>
          <w:color w:val="4C4D4F"/>
          <w:spacing w:val="1"/>
        </w:rPr>
        <w:t> </w:t>
      </w:r>
      <w:r>
        <w:rPr>
          <w:color w:val="4C4D4F"/>
        </w:rPr>
        <w:t>poverty</w:t>
      </w:r>
      <w:r>
        <w:rPr>
          <w:color w:val="4C4D4F"/>
          <w:spacing w:val="1"/>
        </w:rPr>
        <w:t> </w:t>
      </w:r>
      <w:r>
        <w:rPr>
          <w:color w:val="4C4D4F"/>
        </w:rPr>
        <w:t>in</w:t>
      </w:r>
      <w:r>
        <w:rPr>
          <w:color w:val="4C4D4F"/>
          <w:spacing w:val="1"/>
        </w:rPr>
        <w:t> </w:t>
      </w:r>
      <w:r>
        <w:rPr>
          <w:color w:val="4C4D4F"/>
        </w:rPr>
        <w:t>an</w:t>
      </w:r>
      <w:r>
        <w:rPr>
          <w:color w:val="4C4D4F"/>
          <w:spacing w:val="1"/>
        </w:rPr>
        <w:t> </w:t>
      </w:r>
      <w:r>
        <w:rPr>
          <w:color w:val="4C4D4F"/>
        </w:rPr>
        <w:t>advantaged</w:t>
      </w:r>
      <w:r>
        <w:rPr>
          <w:color w:val="4C4D4F"/>
          <w:spacing w:val="1"/>
        </w:rPr>
        <w:t> </w:t>
      </w:r>
      <w:r>
        <w:rPr>
          <w:color w:val="4C4D4F"/>
        </w:rPr>
        <w:t>community</w:t>
      </w:r>
      <w:r>
        <w:rPr>
          <w:color w:val="4C4D4F"/>
          <w:spacing w:val="1"/>
        </w:rPr>
        <w:t> </w:t>
      </w:r>
      <w:r>
        <w:rPr>
          <w:color w:val="4C4D4F"/>
        </w:rPr>
        <w:t>may</w:t>
      </w:r>
      <w:r>
        <w:rPr>
          <w:color w:val="4C4D4F"/>
          <w:spacing w:val="1"/>
        </w:rPr>
        <w:t> </w:t>
      </w:r>
      <w:r>
        <w:rPr>
          <w:color w:val="4C4D4F"/>
        </w:rPr>
        <w:t>be</w:t>
      </w:r>
      <w:r>
        <w:rPr>
          <w:color w:val="4C4D4F"/>
          <w:spacing w:val="1"/>
        </w:rPr>
        <w:t> </w:t>
      </w:r>
      <w:r>
        <w:rPr>
          <w:color w:val="4C4D4F"/>
        </w:rPr>
        <w:t>even</w:t>
      </w:r>
      <w:r>
        <w:rPr>
          <w:color w:val="4C4D4F"/>
          <w:spacing w:val="1"/>
        </w:rPr>
        <w:t> </w:t>
      </w:r>
      <w:r>
        <w:rPr>
          <w:color w:val="4C4D4F"/>
        </w:rPr>
        <w:t>more</w:t>
      </w:r>
      <w:r>
        <w:rPr>
          <w:color w:val="4C4D4F"/>
          <w:spacing w:val="1"/>
        </w:rPr>
        <w:t> </w:t>
      </w:r>
      <w:r>
        <w:rPr>
          <w:color w:val="4C4D4F"/>
        </w:rPr>
        <w:t>damaging</w:t>
      </w:r>
      <w:r>
        <w:rPr>
          <w:color w:val="4C4D4F"/>
          <w:spacing w:val="1"/>
        </w:rPr>
        <w:t> </w:t>
      </w:r>
      <w:r>
        <w:rPr>
          <w:color w:val="4C4D4F"/>
        </w:rPr>
        <w:t>than</w:t>
      </w:r>
      <w:r>
        <w:rPr>
          <w:color w:val="4C4D4F"/>
          <w:spacing w:val="1"/>
        </w:rPr>
        <w:t> </w:t>
      </w:r>
      <w:r>
        <w:rPr>
          <w:color w:val="4C4D4F"/>
        </w:rPr>
        <w:t>the</w:t>
      </w:r>
      <w:r>
        <w:rPr>
          <w:color w:val="4C4D4F"/>
          <w:spacing w:val="1"/>
        </w:rPr>
        <w:t> </w:t>
      </w:r>
      <w:r>
        <w:rPr>
          <w:color w:val="4C4D4F"/>
        </w:rPr>
        <w:t>impact</w:t>
      </w:r>
      <w:r>
        <w:rPr>
          <w:color w:val="4C4D4F"/>
          <w:spacing w:val="1"/>
        </w:rPr>
        <w:t> </w:t>
      </w:r>
      <w:r>
        <w:rPr>
          <w:color w:val="4C4D4F"/>
        </w:rPr>
        <w:t>in</w:t>
      </w:r>
      <w:r>
        <w:rPr>
          <w:color w:val="4C4D4F"/>
          <w:spacing w:val="1"/>
        </w:rPr>
        <w:t> </w:t>
      </w:r>
      <w:r>
        <w:rPr>
          <w:color w:val="4C4D4F"/>
        </w:rPr>
        <w:t>a</w:t>
      </w:r>
      <w:r>
        <w:rPr>
          <w:color w:val="4C4D4F"/>
          <w:spacing w:val="1"/>
        </w:rPr>
        <w:t> </w:t>
      </w:r>
      <w:r>
        <w:rPr>
          <w:color w:val="4C4D4F"/>
        </w:rPr>
        <w:t>disadvantaged</w:t>
      </w:r>
      <w:r>
        <w:rPr>
          <w:color w:val="4C4D4F"/>
          <w:spacing w:val="1"/>
        </w:rPr>
        <w:t> </w:t>
      </w:r>
      <w:r>
        <w:rPr>
          <w:color w:val="4C4D4F"/>
        </w:rPr>
        <w:t>community</w:t>
      </w:r>
      <w:r>
        <w:rPr>
          <w:color w:val="4C4D4F"/>
          <w:spacing w:val="1"/>
        </w:rPr>
        <w:t> </w:t>
      </w:r>
      <w:r>
        <w:rPr>
          <w:color w:val="4C4D4F"/>
        </w:rPr>
        <w:t>because</w:t>
      </w:r>
      <w:r>
        <w:rPr>
          <w:color w:val="4C4D4F"/>
          <w:spacing w:val="1"/>
        </w:rPr>
        <w:t> </w:t>
      </w:r>
      <w:r>
        <w:rPr>
          <w:color w:val="4C4D4F"/>
        </w:rPr>
        <w:t>there</w:t>
      </w:r>
      <w:r>
        <w:rPr>
          <w:color w:val="4C4D4F"/>
          <w:spacing w:val="1"/>
        </w:rPr>
        <w:t> </w:t>
      </w:r>
      <w:r>
        <w:rPr>
          <w:color w:val="4C4D4F"/>
        </w:rPr>
        <w:t>is</w:t>
      </w:r>
      <w:r>
        <w:rPr>
          <w:color w:val="4C4D4F"/>
          <w:spacing w:val="1"/>
        </w:rPr>
        <w:t> </w:t>
      </w:r>
      <w:r>
        <w:rPr>
          <w:color w:val="4C4D4F"/>
        </w:rPr>
        <w:t>a</w:t>
      </w:r>
      <w:r>
        <w:rPr>
          <w:color w:val="4C4D4F"/>
          <w:spacing w:val="1"/>
        </w:rPr>
        <w:t> </w:t>
      </w:r>
      <w:r>
        <w:rPr>
          <w:color w:val="4C4D4F"/>
        </w:rPr>
        <w:t>higher</w:t>
      </w:r>
      <w:r>
        <w:rPr>
          <w:color w:val="4C4D4F"/>
          <w:spacing w:val="1"/>
        </w:rPr>
        <w:t> </w:t>
      </w:r>
      <w:r>
        <w:rPr>
          <w:color w:val="4C4D4F"/>
        </w:rPr>
        <w:t>chance</w:t>
      </w:r>
      <w:r>
        <w:rPr>
          <w:color w:val="4C4D4F"/>
          <w:spacing w:val="1"/>
        </w:rPr>
        <w:t> </w:t>
      </w:r>
      <w:r>
        <w:rPr>
          <w:color w:val="4C4D4F"/>
        </w:rPr>
        <w:t>of</w:t>
      </w:r>
      <w:r>
        <w:rPr>
          <w:color w:val="4C4D4F"/>
          <w:spacing w:val="1"/>
        </w:rPr>
        <w:t> </w:t>
      </w:r>
      <w:r>
        <w:rPr>
          <w:color w:val="4C4D4F"/>
        </w:rPr>
        <w:t>social</w:t>
      </w:r>
      <w:r>
        <w:rPr>
          <w:color w:val="4C4D4F"/>
          <w:spacing w:val="1"/>
        </w:rPr>
        <w:t> </w:t>
      </w:r>
      <w:r>
        <w:rPr>
          <w:color w:val="4C4D4F"/>
        </w:rPr>
        <w:t>isolation</w:t>
      </w:r>
      <w:r>
        <w:rPr>
          <w:color w:val="4C4D4F"/>
          <w:spacing w:val="1"/>
        </w:rPr>
        <w:t> </w:t>
      </w:r>
      <w:r>
        <w:rPr>
          <w:color w:val="4C4D4F"/>
        </w:rPr>
        <w:t>(Centre</w:t>
      </w:r>
      <w:r>
        <w:rPr>
          <w:color w:val="4C4D4F"/>
          <w:spacing w:val="1"/>
        </w:rPr>
        <w:t> </w:t>
      </w:r>
      <w:r>
        <w:rPr>
          <w:color w:val="4C4D4F"/>
        </w:rPr>
        <w:t>for</w:t>
      </w:r>
      <w:r>
        <w:rPr>
          <w:color w:val="4C4D4F"/>
          <w:spacing w:val="1"/>
        </w:rPr>
        <w:t> </w:t>
      </w:r>
      <w:r>
        <w:rPr>
          <w:color w:val="4C4D4F"/>
        </w:rPr>
        <w:t>Community Health, 2019). Single parent families, the unemployed and those who do not own their</w:t>
      </w:r>
      <w:r>
        <w:rPr>
          <w:color w:val="4C4D4F"/>
          <w:spacing w:val="1"/>
        </w:rPr>
        <w:t> </w:t>
      </w:r>
      <w:r>
        <w:rPr>
          <w:color w:val="4C4D4F"/>
        </w:rPr>
        <w:t>own</w:t>
      </w:r>
      <w:r>
        <w:rPr>
          <w:color w:val="4C4D4F"/>
          <w:spacing w:val="-1"/>
        </w:rPr>
        <w:t> </w:t>
      </w:r>
      <w:r>
        <w:rPr>
          <w:color w:val="4C4D4F"/>
        </w:rPr>
        <w:t>homes</w:t>
      </w:r>
      <w:r>
        <w:rPr>
          <w:color w:val="4C4D4F"/>
          <w:spacing w:val="-2"/>
        </w:rPr>
        <w:t> </w:t>
      </w:r>
      <w:r>
        <w:rPr>
          <w:color w:val="4C4D4F"/>
        </w:rPr>
        <w:t>are</w:t>
      </w:r>
      <w:r>
        <w:rPr>
          <w:color w:val="4C4D4F"/>
          <w:spacing w:val="-2"/>
        </w:rPr>
        <w:t> </w:t>
      </w:r>
      <w:r>
        <w:rPr>
          <w:color w:val="4C4D4F"/>
        </w:rPr>
        <w:t>at the</w:t>
      </w:r>
      <w:r>
        <w:rPr>
          <w:color w:val="4C4D4F"/>
          <w:spacing w:val="-2"/>
        </w:rPr>
        <w:t> </w:t>
      </w:r>
      <w:r>
        <w:rPr>
          <w:color w:val="4C4D4F"/>
        </w:rPr>
        <w:t>highest</w:t>
      </w:r>
      <w:r>
        <w:rPr>
          <w:color w:val="4C4D4F"/>
          <w:spacing w:val="-1"/>
        </w:rPr>
        <w:t> </w:t>
      </w:r>
      <w:r>
        <w:rPr>
          <w:color w:val="4C4D4F"/>
        </w:rPr>
        <w:t>risk.</w:t>
      </w:r>
    </w:p>
    <w:p>
      <w:pPr>
        <w:pStyle w:val="ListParagraph"/>
        <w:numPr>
          <w:ilvl w:val="0"/>
          <w:numId w:val="1"/>
        </w:numPr>
        <w:tabs>
          <w:tab w:pos="537" w:val="left" w:leader="none"/>
        </w:tabs>
        <w:spacing w:line="240" w:lineRule="auto" w:before="120" w:after="0"/>
        <w:ind w:left="536" w:right="122" w:hanging="286"/>
        <w:jc w:val="both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Developmental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outcomes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for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children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are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not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equally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distributed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across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municipality.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Children attending school in South Melbourne, St Kilda and St Kilda East are more likely to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experience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one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or</w:t>
      </w:r>
      <w:r>
        <w:rPr>
          <w:color w:val="4C4D4F"/>
          <w:spacing w:val="-8"/>
          <w:sz w:val="22"/>
        </w:rPr>
        <w:t> </w:t>
      </w:r>
      <w:r>
        <w:rPr>
          <w:color w:val="4C4D4F"/>
          <w:sz w:val="22"/>
        </w:rPr>
        <w:t>more</w:t>
      </w:r>
      <w:r>
        <w:rPr>
          <w:color w:val="4C4D4F"/>
          <w:spacing w:val="-9"/>
          <w:sz w:val="22"/>
        </w:rPr>
        <w:t> </w:t>
      </w:r>
      <w:r>
        <w:rPr>
          <w:color w:val="4C4D4F"/>
          <w:sz w:val="22"/>
        </w:rPr>
        <w:t>developmental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vulnerabilities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in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their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first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year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school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compared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with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children attending schools in Middle Park, Albert Park and Port Melbourne (Department of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Education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 Training,</w:t>
      </w:r>
      <w:r>
        <w:rPr>
          <w:color w:val="4C4D4F"/>
          <w:spacing w:val="3"/>
          <w:sz w:val="22"/>
        </w:rPr>
        <w:t> </w:t>
      </w:r>
      <w:r>
        <w:rPr>
          <w:color w:val="4C4D4F"/>
          <w:sz w:val="22"/>
        </w:rPr>
        <w:t>2018).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37" w:val="left" w:leader="none"/>
        </w:tabs>
        <w:spacing w:line="240" w:lineRule="auto" w:before="0" w:after="0"/>
        <w:ind w:left="536" w:right="121" w:hanging="286"/>
        <w:jc w:val="both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Children exposed to </w:t>
      </w:r>
      <w:r>
        <w:rPr>
          <w:b/>
          <w:color w:val="4C4D4F"/>
          <w:sz w:val="22"/>
        </w:rPr>
        <w:t>family violence </w:t>
      </w:r>
      <w:r>
        <w:rPr>
          <w:color w:val="4C4D4F"/>
          <w:sz w:val="22"/>
        </w:rPr>
        <w:t>are more likely to have a range of health, developmental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and social problems, both during childhood and later in life (Ayre, On, Webster, Gourley, &amp;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Moon,</w:t>
      </w:r>
      <w:r>
        <w:rPr>
          <w:color w:val="4C4D4F"/>
          <w:spacing w:val="-10"/>
          <w:sz w:val="22"/>
        </w:rPr>
        <w:t> </w:t>
      </w:r>
      <w:r>
        <w:rPr>
          <w:color w:val="4C4D4F"/>
          <w:sz w:val="22"/>
        </w:rPr>
        <w:t>2016).</w:t>
      </w:r>
      <w:r>
        <w:rPr>
          <w:color w:val="4C4D4F"/>
          <w:spacing w:val="-11"/>
          <w:sz w:val="22"/>
        </w:rPr>
        <w:t> </w:t>
      </w:r>
      <w:r>
        <w:rPr>
          <w:color w:val="4C4D4F"/>
          <w:sz w:val="22"/>
        </w:rPr>
        <w:t>733,900</w:t>
      </w:r>
      <w:r>
        <w:rPr>
          <w:color w:val="4C4D4F"/>
          <w:spacing w:val="-12"/>
          <w:sz w:val="22"/>
        </w:rPr>
        <w:t> </w:t>
      </w:r>
      <w:r>
        <w:rPr>
          <w:color w:val="4C4D4F"/>
          <w:sz w:val="22"/>
        </w:rPr>
        <w:t>women</w:t>
      </w:r>
      <w:r>
        <w:rPr>
          <w:color w:val="4C4D4F"/>
          <w:spacing w:val="-11"/>
          <w:sz w:val="22"/>
        </w:rPr>
        <w:t> </w:t>
      </w:r>
      <w:r>
        <w:rPr>
          <w:color w:val="4C4D4F"/>
          <w:sz w:val="22"/>
        </w:rPr>
        <w:t>in</w:t>
      </w:r>
      <w:r>
        <w:rPr>
          <w:color w:val="4C4D4F"/>
          <w:spacing w:val="-10"/>
          <w:sz w:val="22"/>
        </w:rPr>
        <w:t> </w:t>
      </w:r>
      <w:r>
        <w:rPr>
          <w:color w:val="4C4D4F"/>
          <w:sz w:val="22"/>
        </w:rPr>
        <w:t>Australia</w:t>
      </w:r>
      <w:r>
        <w:rPr>
          <w:color w:val="4C4D4F"/>
          <w:spacing w:val="-10"/>
          <w:sz w:val="22"/>
        </w:rPr>
        <w:t> </w:t>
      </w:r>
      <w:r>
        <w:rPr>
          <w:color w:val="4C4D4F"/>
          <w:sz w:val="22"/>
        </w:rPr>
        <w:t>who</w:t>
      </w:r>
      <w:r>
        <w:rPr>
          <w:color w:val="4C4D4F"/>
          <w:spacing w:val="-12"/>
          <w:sz w:val="22"/>
        </w:rPr>
        <w:t> </w:t>
      </w:r>
      <w:r>
        <w:rPr>
          <w:color w:val="4C4D4F"/>
          <w:sz w:val="22"/>
        </w:rPr>
        <w:t>have</w:t>
      </w:r>
      <w:r>
        <w:rPr>
          <w:color w:val="4C4D4F"/>
          <w:spacing w:val="-9"/>
          <w:sz w:val="22"/>
        </w:rPr>
        <w:t> </w:t>
      </w:r>
      <w:r>
        <w:rPr>
          <w:color w:val="4C4D4F"/>
          <w:sz w:val="22"/>
        </w:rPr>
        <w:t>experienced</w:t>
      </w:r>
      <w:r>
        <w:rPr>
          <w:color w:val="4C4D4F"/>
          <w:spacing w:val="-12"/>
          <w:sz w:val="22"/>
        </w:rPr>
        <w:t> </w:t>
      </w:r>
      <w:r>
        <w:rPr>
          <w:color w:val="4C4D4F"/>
          <w:sz w:val="22"/>
        </w:rPr>
        <w:t>violence</w:t>
      </w:r>
      <w:r>
        <w:rPr>
          <w:color w:val="4C4D4F"/>
          <w:spacing w:val="-12"/>
          <w:sz w:val="22"/>
        </w:rPr>
        <w:t> </w:t>
      </w:r>
      <w:r>
        <w:rPr>
          <w:color w:val="4C4D4F"/>
          <w:sz w:val="22"/>
        </w:rPr>
        <w:t>by</w:t>
      </w:r>
      <w:r>
        <w:rPr>
          <w:color w:val="4C4D4F"/>
          <w:spacing w:val="-10"/>
          <w:sz w:val="22"/>
        </w:rPr>
        <w:t> </w:t>
      </w:r>
      <w:r>
        <w:rPr>
          <w:color w:val="4C4D4F"/>
          <w:sz w:val="22"/>
        </w:rPr>
        <w:t>a</w:t>
      </w:r>
      <w:r>
        <w:rPr>
          <w:color w:val="4C4D4F"/>
          <w:spacing w:val="-11"/>
          <w:sz w:val="22"/>
        </w:rPr>
        <w:t> </w:t>
      </w:r>
      <w:r>
        <w:rPr>
          <w:color w:val="4C4D4F"/>
          <w:sz w:val="22"/>
        </w:rPr>
        <w:t>previous</w:t>
      </w:r>
      <w:r>
        <w:rPr>
          <w:color w:val="4C4D4F"/>
          <w:spacing w:val="-12"/>
          <w:sz w:val="22"/>
        </w:rPr>
        <w:t> </w:t>
      </w:r>
      <w:r>
        <w:rPr>
          <w:color w:val="4C4D4F"/>
          <w:sz w:val="22"/>
        </w:rPr>
        <w:t>partner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had children in their care during the violence; for 77 per cent of these women, the children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witnessed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violence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(Cox,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2016).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7" w:val="left" w:leader="none"/>
        </w:tabs>
        <w:spacing w:line="235" w:lineRule="auto" w:before="0" w:after="0"/>
        <w:ind w:left="536" w:right="123" w:hanging="286"/>
        <w:jc w:val="both"/>
        <w:rPr>
          <w:rFonts w:ascii="Symbol" w:hAnsi="Symbol"/>
          <w:color w:val="4C4D4F"/>
          <w:sz w:val="22"/>
        </w:rPr>
      </w:pPr>
      <w:r>
        <w:rPr>
          <w:b/>
          <w:color w:val="4C4D4F"/>
          <w:sz w:val="22"/>
        </w:rPr>
        <w:t>Families from diverse cultural backgrounds </w:t>
      </w:r>
      <w:r>
        <w:rPr>
          <w:color w:val="4C4D4F"/>
          <w:sz w:val="22"/>
        </w:rPr>
        <w:t>who have arrived in Australia on skilled work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visas are unable to access federal government subsidies to attend early education and care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services.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537" w:val="left" w:leader="none"/>
        </w:tabs>
        <w:spacing w:line="240" w:lineRule="auto" w:before="0" w:after="0"/>
        <w:ind w:left="536" w:right="121" w:hanging="286"/>
        <w:jc w:val="both"/>
        <w:rPr>
          <w:rFonts w:ascii="Symbol" w:hAnsi="Symbol"/>
          <w:color w:val="4C4D4F"/>
          <w:sz w:val="22"/>
        </w:rPr>
      </w:pPr>
      <w:r>
        <w:rPr>
          <w:b/>
          <w:color w:val="4C4D4F"/>
          <w:sz w:val="22"/>
        </w:rPr>
        <w:t>Aboriginal children </w:t>
      </w:r>
      <w:r>
        <w:rPr>
          <w:color w:val="4C4D4F"/>
          <w:sz w:val="22"/>
        </w:rPr>
        <w:t>are at a higher risk of developmental or behavioural problems. Among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urban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communities,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32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per cent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children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are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at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high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risk,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28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per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cent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at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moderate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40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per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cent at low/no risk of poor developmental outcomes (Chando, et al., 2020). More support for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Aboriginal community-driven programs to improve detection and facilitate support for early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intervention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is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needed.</w:t>
      </w:r>
    </w:p>
    <w:p>
      <w:pPr>
        <w:spacing w:after="0" w:line="240" w:lineRule="auto"/>
        <w:jc w:val="both"/>
        <w:rPr>
          <w:rFonts w:ascii="Symbol" w:hAnsi="Symbol"/>
          <w:sz w:val="22"/>
        </w:rPr>
        <w:sectPr>
          <w:headerReference w:type="default" r:id="rId9"/>
          <w:pgSz w:w="11910" w:h="16840"/>
          <w:pgMar w:header="0" w:footer="0" w:top="1980" w:bottom="280" w:left="1020" w:right="1000"/>
        </w:sectPr>
      </w:pPr>
    </w:p>
    <w:p>
      <w:pPr>
        <w:pStyle w:val="Heading1"/>
        <w:spacing w:before="137"/>
      </w:pPr>
      <w:r>
        <w:rPr>
          <w:color w:val="44687A"/>
        </w:rPr>
        <w:t>How</w:t>
      </w:r>
      <w:r>
        <w:rPr>
          <w:color w:val="44687A"/>
          <w:spacing w:val="-1"/>
        </w:rPr>
        <w:t> </w:t>
      </w:r>
      <w:r>
        <w:rPr>
          <w:color w:val="44687A"/>
        </w:rPr>
        <w:t>has</w:t>
      </w:r>
      <w:r>
        <w:rPr>
          <w:color w:val="44687A"/>
          <w:spacing w:val="-2"/>
        </w:rPr>
        <w:t> </w:t>
      </w:r>
      <w:r>
        <w:rPr>
          <w:color w:val="44687A"/>
        </w:rPr>
        <w:t>COVID-19</w:t>
      </w:r>
      <w:r>
        <w:rPr>
          <w:color w:val="44687A"/>
          <w:spacing w:val="-1"/>
        </w:rPr>
        <w:t> </w:t>
      </w:r>
      <w:r>
        <w:rPr>
          <w:color w:val="44687A"/>
        </w:rPr>
        <w:t>affected</w:t>
      </w:r>
      <w:r>
        <w:rPr>
          <w:color w:val="44687A"/>
          <w:spacing w:val="-1"/>
        </w:rPr>
        <w:t> </w:t>
      </w:r>
      <w:r>
        <w:rPr>
          <w:color w:val="44687A"/>
        </w:rPr>
        <w:t>outcomes</w:t>
      </w:r>
      <w:r>
        <w:rPr>
          <w:color w:val="44687A"/>
          <w:spacing w:val="-1"/>
        </w:rPr>
        <w:t> </w:t>
      </w:r>
      <w:r>
        <w:rPr>
          <w:color w:val="44687A"/>
        </w:rPr>
        <w:t>for</w:t>
      </w:r>
      <w:r>
        <w:rPr>
          <w:color w:val="44687A"/>
          <w:spacing w:val="-3"/>
        </w:rPr>
        <w:t> </w:t>
      </w:r>
      <w:r>
        <w:rPr>
          <w:color w:val="44687A"/>
        </w:rPr>
        <w:t>children?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109" w:right="119" w:hanging="1"/>
        <w:jc w:val="both"/>
      </w:pPr>
      <w:r>
        <w:rPr>
          <w:color w:val="4C4D4F"/>
        </w:rPr>
        <w:t>Restrictions implemented to control the immediate health impacts of the COVID-19 pandemic have</w:t>
      </w:r>
      <w:r>
        <w:rPr>
          <w:color w:val="4C4D4F"/>
          <w:spacing w:val="1"/>
        </w:rPr>
        <w:t> </w:t>
      </w:r>
      <w:r>
        <w:rPr>
          <w:color w:val="4C4D4F"/>
        </w:rPr>
        <w:t>significantly</w:t>
      </w:r>
      <w:r>
        <w:rPr>
          <w:color w:val="4C4D4F"/>
          <w:spacing w:val="1"/>
        </w:rPr>
        <w:t> </w:t>
      </w:r>
      <w:r>
        <w:rPr>
          <w:color w:val="4C4D4F"/>
        </w:rPr>
        <w:t>disrupted</w:t>
      </w:r>
      <w:r>
        <w:rPr>
          <w:color w:val="4C4D4F"/>
          <w:spacing w:val="1"/>
        </w:rPr>
        <w:t> </w:t>
      </w:r>
      <w:r>
        <w:rPr>
          <w:color w:val="4C4D4F"/>
        </w:rPr>
        <w:t>the</w:t>
      </w:r>
      <w:r>
        <w:rPr>
          <w:color w:val="4C4D4F"/>
          <w:spacing w:val="1"/>
        </w:rPr>
        <w:t> </w:t>
      </w:r>
      <w:r>
        <w:rPr>
          <w:color w:val="4C4D4F"/>
        </w:rPr>
        <w:t>traditional</w:t>
      </w:r>
      <w:r>
        <w:rPr>
          <w:color w:val="4C4D4F"/>
          <w:spacing w:val="1"/>
        </w:rPr>
        <w:t> </w:t>
      </w:r>
      <w:r>
        <w:rPr>
          <w:color w:val="4C4D4F"/>
        </w:rPr>
        <w:t>education</w:t>
      </w:r>
      <w:r>
        <w:rPr>
          <w:color w:val="4C4D4F"/>
          <w:spacing w:val="1"/>
        </w:rPr>
        <w:t> </w:t>
      </w:r>
      <w:r>
        <w:rPr>
          <w:color w:val="4C4D4F"/>
        </w:rPr>
        <w:t>and</w:t>
      </w:r>
      <w:r>
        <w:rPr>
          <w:color w:val="4C4D4F"/>
          <w:spacing w:val="1"/>
        </w:rPr>
        <w:t> </w:t>
      </w:r>
      <w:r>
        <w:rPr>
          <w:color w:val="4C4D4F"/>
        </w:rPr>
        <w:t>care</w:t>
      </w:r>
      <w:r>
        <w:rPr>
          <w:color w:val="4C4D4F"/>
          <w:spacing w:val="1"/>
        </w:rPr>
        <w:t> </w:t>
      </w:r>
      <w:r>
        <w:rPr>
          <w:color w:val="4C4D4F"/>
        </w:rPr>
        <w:t>supports</w:t>
      </w:r>
      <w:r>
        <w:rPr>
          <w:color w:val="4C4D4F"/>
          <w:spacing w:val="1"/>
        </w:rPr>
        <w:t> </w:t>
      </w:r>
      <w:r>
        <w:rPr>
          <w:color w:val="4C4D4F"/>
        </w:rPr>
        <w:t>in</w:t>
      </w:r>
      <w:r>
        <w:rPr>
          <w:color w:val="4C4D4F"/>
          <w:spacing w:val="1"/>
        </w:rPr>
        <w:t> </w:t>
      </w:r>
      <w:r>
        <w:rPr>
          <w:color w:val="4C4D4F"/>
        </w:rPr>
        <w:t>place</w:t>
      </w:r>
      <w:r>
        <w:rPr>
          <w:color w:val="4C4D4F"/>
          <w:spacing w:val="1"/>
        </w:rPr>
        <w:t> </w:t>
      </w:r>
      <w:r>
        <w:rPr>
          <w:color w:val="4C4D4F"/>
        </w:rPr>
        <w:t>for</w:t>
      </w:r>
      <w:r>
        <w:rPr>
          <w:color w:val="4C4D4F"/>
          <w:spacing w:val="1"/>
        </w:rPr>
        <w:t> </w:t>
      </w:r>
      <w:r>
        <w:rPr>
          <w:color w:val="4C4D4F"/>
        </w:rPr>
        <w:t>children</w:t>
      </w:r>
      <w:r>
        <w:rPr>
          <w:color w:val="4C4D4F"/>
          <w:spacing w:val="1"/>
        </w:rPr>
        <w:t> </w:t>
      </w:r>
      <w:r>
        <w:rPr>
          <w:color w:val="4C4D4F"/>
        </w:rPr>
        <w:t>and</w:t>
      </w:r>
      <w:r>
        <w:rPr>
          <w:color w:val="4C4D4F"/>
          <w:spacing w:val="1"/>
        </w:rPr>
        <w:t> </w:t>
      </w:r>
      <w:r>
        <w:rPr>
          <w:color w:val="4C4D4F"/>
        </w:rPr>
        <w:t>exacerbated</w:t>
      </w:r>
      <w:r>
        <w:rPr>
          <w:color w:val="4C4D4F"/>
          <w:spacing w:val="-6"/>
        </w:rPr>
        <w:t> </w:t>
      </w:r>
      <w:r>
        <w:rPr>
          <w:color w:val="4C4D4F"/>
        </w:rPr>
        <w:t>family</w:t>
      </w:r>
      <w:r>
        <w:rPr>
          <w:color w:val="4C4D4F"/>
          <w:spacing w:val="-3"/>
        </w:rPr>
        <w:t> </w:t>
      </w:r>
      <w:r>
        <w:rPr>
          <w:color w:val="4C4D4F"/>
        </w:rPr>
        <w:t>stresses</w:t>
      </w:r>
      <w:r>
        <w:rPr>
          <w:color w:val="4C4D4F"/>
          <w:spacing w:val="-4"/>
        </w:rPr>
        <w:t> </w:t>
      </w:r>
      <w:r>
        <w:rPr>
          <w:color w:val="4C4D4F"/>
        </w:rPr>
        <w:t>such</w:t>
      </w:r>
      <w:r>
        <w:rPr>
          <w:color w:val="4C4D4F"/>
          <w:spacing w:val="-3"/>
        </w:rPr>
        <w:t> </w:t>
      </w:r>
      <w:r>
        <w:rPr>
          <w:color w:val="4C4D4F"/>
        </w:rPr>
        <w:t>as</w:t>
      </w:r>
      <w:r>
        <w:rPr>
          <w:color w:val="4C4D4F"/>
          <w:spacing w:val="-7"/>
        </w:rPr>
        <w:t> </w:t>
      </w:r>
      <w:r>
        <w:rPr>
          <w:color w:val="4C4D4F"/>
        </w:rPr>
        <w:t>job</w:t>
      </w:r>
      <w:r>
        <w:rPr>
          <w:color w:val="4C4D4F"/>
          <w:spacing w:val="-3"/>
        </w:rPr>
        <w:t> </w:t>
      </w:r>
      <w:r>
        <w:rPr>
          <w:color w:val="4C4D4F"/>
        </w:rPr>
        <w:t>loss</w:t>
      </w:r>
      <w:r>
        <w:rPr>
          <w:color w:val="4C4D4F"/>
          <w:spacing w:val="-4"/>
        </w:rPr>
        <w:t> </w:t>
      </w:r>
      <w:r>
        <w:rPr>
          <w:color w:val="4C4D4F"/>
        </w:rPr>
        <w:t>and</w:t>
      </w:r>
      <w:r>
        <w:rPr>
          <w:color w:val="4C4D4F"/>
          <w:spacing w:val="-6"/>
        </w:rPr>
        <w:t> </w:t>
      </w:r>
      <w:r>
        <w:rPr>
          <w:color w:val="4C4D4F"/>
        </w:rPr>
        <w:t>mental</w:t>
      </w:r>
      <w:r>
        <w:rPr>
          <w:color w:val="4C4D4F"/>
          <w:spacing w:val="-4"/>
        </w:rPr>
        <w:t> </w:t>
      </w:r>
      <w:r>
        <w:rPr>
          <w:color w:val="4C4D4F"/>
        </w:rPr>
        <w:t>health</w:t>
      </w:r>
      <w:r>
        <w:rPr>
          <w:color w:val="4C4D4F"/>
          <w:spacing w:val="-5"/>
        </w:rPr>
        <w:t> </w:t>
      </w:r>
      <w:r>
        <w:rPr>
          <w:color w:val="4C4D4F"/>
        </w:rPr>
        <w:t>concerns.</w:t>
      </w:r>
      <w:r>
        <w:rPr>
          <w:color w:val="4C4D4F"/>
          <w:spacing w:val="-5"/>
        </w:rPr>
        <w:t> </w:t>
      </w:r>
      <w:r>
        <w:rPr>
          <w:color w:val="4C4D4F"/>
        </w:rPr>
        <w:t>The</w:t>
      </w:r>
      <w:r>
        <w:rPr>
          <w:color w:val="4C4D4F"/>
          <w:spacing w:val="-3"/>
        </w:rPr>
        <w:t> </w:t>
      </w:r>
      <w:r>
        <w:rPr>
          <w:color w:val="4C4D4F"/>
        </w:rPr>
        <w:t>long-term</w:t>
      </w:r>
      <w:r>
        <w:rPr>
          <w:color w:val="4C4D4F"/>
          <w:spacing w:val="-3"/>
        </w:rPr>
        <w:t> </w:t>
      </w:r>
      <w:r>
        <w:rPr>
          <w:color w:val="4C4D4F"/>
        </w:rPr>
        <w:t>impacts</w:t>
      </w:r>
      <w:r>
        <w:rPr>
          <w:color w:val="4C4D4F"/>
          <w:spacing w:val="-3"/>
        </w:rPr>
        <w:t> </w:t>
      </w:r>
      <w:r>
        <w:rPr>
          <w:color w:val="4C4D4F"/>
        </w:rPr>
        <w:t>of</w:t>
      </w:r>
      <w:r>
        <w:rPr>
          <w:color w:val="4C4D4F"/>
          <w:spacing w:val="-59"/>
        </w:rPr>
        <w:t> </w:t>
      </w:r>
      <w:r>
        <w:rPr>
          <w:color w:val="4C4D4F"/>
        </w:rPr>
        <w:t>this</w:t>
      </w:r>
      <w:r>
        <w:rPr>
          <w:color w:val="4C4D4F"/>
          <w:spacing w:val="-1"/>
        </w:rPr>
        <w:t> </w:t>
      </w:r>
      <w:r>
        <w:rPr>
          <w:color w:val="4C4D4F"/>
        </w:rPr>
        <w:t>on</w:t>
      </w:r>
      <w:r>
        <w:rPr>
          <w:color w:val="4C4D4F"/>
          <w:spacing w:val="-2"/>
        </w:rPr>
        <w:t> </w:t>
      </w:r>
      <w:r>
        <w:rPr>
          <w:color w:val="4C4D4F"/>
        </w:rPr>
        <w:t>children are</w:t>
      </w:r>
      <w:r>
        <w:rPr>
          <w:color w:val="4C4D4F"/>
          <w:spacing w:val="-1"/>
        </w:rPr>
        <w:t> </w:t>
      </w:r>
      <w:r>
        <w:rPr>
          <w:color w:val="4C4D4F"/>
        </w:rPr>
        <w:t>uncertain.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</w:pPr>
    </w:p>
    <w:p>
      <w:pPr>
        <w:pStyle w:val="Heading1"/>
        <w:spacing w:before="1"/>
      </w:pPr>
      <w:r>
        <w:rPr>
          <w:color w:val="44687A"/>
        </w:rPr>
        <w:t>Why</w:t>
      </w:r>
      <w:r>
        <w:rPr>
          <w:color w:val="44687A"/>
          <w:spacing w:val="-1"/>
        </w:rPr>
        <w:t> </w:t>
      </w:r>
      <w:r>
        <w:rPr>
          <w:color w:val="44687A"/>
        </w:rPr>
        <w:t>is</w:t>
      </w:r>
      <w:r>
        <w:rPr>
          <w:color w:val="44687A"/>
          <w:spacing w:val="-2"/>
        </w:rPr>
        <w:t> </w:t>
      </w:r>
      <w:r>
        <w:rPr>
          <w:color w:val="44687A"/>
        </w:rPr>
        <w:t>supporting</w:t>
      </w:r>
      <w:r>
        <w:rPr>
          <w:color w:val="44687A"/>
          <w:spacing w:val="-4"/>
        </w:rPr>
        <w:t> </w:t>
      </w:r>
      <w:r>
        <w:rPr>
          <w:color w:val="44687A"/>
        </w:rPr>
        <w:t>children</w:t>
      </w:r>
      <w:r>
        <w:rPr>
          <w:color w:val="44687A"/>
          <w:spacing w:val="-1"/>
        </w:rPr>
        <w:t> </w:t>
      </w:r>
      <w:r>
        <w:rPr>
          <w:color w:val="44687A"/>
        </w:rPr>
        <w:t>important</w:t>
      </w:r>
      <w:r>
        <w:rPr>
          <w:color w:val="44687A"/>
          <w:spacing w:val="-3"/>
        </w:rPr>
        <w:t> </w:t>
      </w:r>
      <w:r>
        <w:rPr>
          <w:color w:val="44687A"/>
        </w:rPr>
        <w:t>for our</w:t>
      </w:r>
      <w:r>
        <w:rPr>
          <w:color w:val="44687A"/>
          <w:spacing w:val="-3"/>
        </w:rPr>
        <w:t> </w:t>
      </w:r>
      <w:r>
        <w:rPr>
          <w:color w:val="44687A"/>
        </w:rPr>
        <w:t>community?</w:t>
      </w:r>
    </w:p>
    <w:p>
      <w:pPr>
        <w:pStyle w:val="BodyText"/>
        <w:spacing w:line="288" w:lineRule="auto" w:before="188"/>
        <w:ind w:left="109" w:right="232"/>
        <w:jc w:val="both"/>
      </w:pPr>
      <w:r>
        <w:rPr>
          <w:color w:val="4C4D4F"/>
        </w:rPr>
        <w:t>Improving the early lives of children experiencing factors associated with disadvantage is the most</w:t>
      </w:r>
      <w:r>
        <w:rPr>
          <w:color w:val="4C4D4F"/>
          <w:spacing w:val="-59"/>
        </w:rPr>
        <w:t> </w:t>
      </w:r>
      <w:r>
        <w:rPr>
          <w:color w:val="4C4D4F"/>
        </w:rPr>
        <w:t>effective</w:t>
      </w:r>
      <w:r>
        <w:rPr>
          <w:color w:val="4C4D4F"/>
          <w:spacing w:val="-3"/>
        </w:rPr>
        <w:t> </w:t>
      </w:r>
      <w:r>
        <w:rPr>
          <w:color w:val="4C4D4F"/>
        </w:rPr>
        <w:t>form</w:t>
      </w:r>
      <w:r>
        <w:rPr>
          <w:color w:val="4C4D4F"/>
          <w:spacing w:val="1"/>
        </w:rPr>
        <w:t> </w:t>
      </w:r>
      <w:r>
        <w:rPr>
          <w:color w:val="4C4D4F"/>
        </w:rPr>
        <w:t>of</w:t>
      </w:r>
      <w:r>
        <w:rPr>
          <w:color w:val="4C4D4F"/>
          <w:spacing w:val="1"/>
        </w:rPr>
        <w:t> </w:t>
      </w:r>
      <w:r>
        <w:rPr>
          <w:color w:val="4C4D4F"/>
        </w:rPr>
        <w:t>prevention and</w:t>
      </w:r>
      <w:r>
        <w:rPr>
          <w:color w:val="4C4D4F"/>
          <w:spacing w:val="-1"/>
        </w:rPr>
        <w:t> </w:t>
      </w:r>
      <w:r>
        <w:rPr>
          <w:color w:val="4C4D4F"/>
        </w:rPr>
        <w:t>provides</w:t>
      </w:r>
      <w:r>
        <w:rPr>
          <w:color w:val="4C4D4F"/>
          <w:spacing w:val="-1"/>
        </w:rPr>
        <w:t> </w:t>
      </w:r>
      <w:r>
        <w:rPr>
          <w:color w:val="4C4D4F"/>
        </w:rPr>
        <w:t>a</w:t>
      </w:r>
      <w:r>
        <w:rPr>
          <w:color w:val="4C4D4F"/>
          <w:spacing w:val="-2"/>
        </w:rPr>
        <w:t> </w:t>
      </w:r>
      <w:r>
        <w:rPr>
          <w:color w:val="4C4D4F"/>
        </w:rPr>
        <w:t>high</w:t>
      </w:r>
      <w:r>
        <w:rPr>
          <w:color w:val="4C4D4F"/>
          <w:spacing w:val="-1"/>
        </w:rPr>
        <w:t> </w:t>
      </w:r>
      <w:r>
        <w:rPr>
          <w:color w:val="4C4D4F"/>
        </w:rPr>
        <w:t>economic</w:t>
      </w:r>
      <w:r>
        <w:rPr>
          <w:color w:val="4C4D4F"/>
          <w:spacing w:val="-2"/>
        </w:rPr>
        <w:t> </w:t>
      </w:r>
      <w:r>
        <w:rPr>
          <w:color w:val="4C4D4F"/>
        </w:rPr>
        <w:t>return</w:t>
      </w:r>
      <w:r>
        <w:rPr>
          <w:color w:val="4C4D4F"/>
          <w:spacing w:val="-1"/>
        </w:rPr>
        <w:t> </w:t>
      </w:r>
      <w:r>
        <w:rPr>
          <w:color w:val="4C4D4F"/>
        </w:rPr>
        <w:t>on</w:t>
      </w:r>
      <w:r>
        <w:rPr>
          <w:color w:val="4C4D4F"/>
          <w:spacing w:val="-3"/>
        </w:rPr>
        <w:t> </w:t>
      </w:r>
      <w:r>
        <w:rPr>
          <w:color w:val="4C4D4F"/>
        </w:rPr>
        <w:t>investment.</w:t>
      </w:r>
    </w:p>
    <w:p>
      <w:pPr>
        <w:pStyle w:val="BodyText"/>
        <w:rPr>
          <w:sz w:val="24"/>
        </w:rPr>
      </w:pPr>
    </w:p>
    <w:p>
      <w:pPr>
        <w:pStyle w:val="Heading1"/>
        <w:spacing w:before="145"/>
      </w:pPr>
      <w:r>
        <w:rPr>
          <w:color w:val="44687A"/>
        </w:rPr>
        <w:t>What</w:t>
      </w:r>
      <w:r>
        <w:rPr>
          <w:color w:val="44687A"/>
          <w:spacing w:val="1"/>
        </w:rPr>
        <w:t> </w:t>
      </w:r>
      <w:r>
        <w:rPr>
          <w:color w:val="44687A"/>
        </w:rPr>
        <w:t>is</w:t>
      </w:r>
      <w:r>
        <w:rPr>
          <w:color w:val="44687A"/>
          <w:spacing w:val="-1"/>
        </w:rPr>
        <w:t> </w:t>
      </w:r>
      <w:r>
        <w:rPr>
          <w:color w:val="44687A"/>
        </w:rPr>
        <w:t>the</w:t>
      </w:r>
      <w:r>
        <w:rPr>
          <w:color w:val="44687A"/>
          <w:spacing w:val="-3"/>
        </w:rPr>
        <w:t> </w:t>
      </w:r>
      <w:r>
        <w:rPr>
          <w:color w:val="44687A"/>
        </w:rPr>
        <w:t>role</w:t>
      </w:r>
      <w:r>
        <w:rPr>
          <w:color w:val="44687A"/>
          <w:spacing w:val="-3"/>
        </w:rPr>
        <w:t> </w:t>
      </w:r>
      <w:r>
        <w:rPr>
          <w:color w:val="44687A"/>
        </w:rPr>
        <w:t>of</w:t>
      </w:r>
      <w:r>
        <w:rPr>
          <w:color w:val="44687A"/>
          <w:spacing w:val="-1"/>
        </w:rPr>
        <w:t> </w:t>
      </w:r>
      <w:r>
        <w:rPr>
          <w:color w:val="44687A"/>
        </w:rPr>
        <w:t>Council</w:t>
      </w:r>
      <w:r>
        <w:rPr>
          <w:color w:val="44687A"/>
          <w:spacing w:val="-2"/>
        </w:rPr>
        <w:t> </w:t>
      </w:r>
      <w:r>
        <w:rPr>
          <w:color w:val="44687A"/>
        </w:rPr>
        <w:t>in</w:t>
      </w:r>
      <w:r>
        <w:rPr>
          <w:color w:val="44687A"/>
          <w:spacing w:val="-3"/>
        </w:rPr>
        <w:t> </w:t>
      </w:r>
      <w:r>
        <w:rPr>
          <w:color w:val="44687A"/>
        </w:rPr>
        <w:t>contributing to</w:t>
      </w:r>
      <w:r>
        <w:rPr>
          <w:color w:val="44687A"/>
          <w:spacing w:val="-3"/>
        </w:rPr>
        <w:t> </w:t>
      </w:r>
      <w:r>
        <w:rPr>
          <w:color w:val="44687A"/>
        </w:rPr>
        <w:t>outcomes</w:t>
      </w:r>
      <w:r>
        <w:rPr>
          <w:color w:val="44687A"/>
          <w:spacing w:val="-1"/>
        </w:rPr>
        <w:t> </w:t>
      </w:r>
      <w:r>
        <w:rPr>
          <w:color w:val="44687A"/>
        </w:rPr>
        <w:t>for</w:t>
      </w:r>
      <w:r>
        <w:rPr>
          <w:color w:val="44687A"/>
          <w:spacing w:val="-2"/>
        </w:rPr>
        <w:t> </w:t>
      </w:r>
      <w:r>
        <w:rPr>
          <w:color w:val="44687A"/>
        </w:rPr>
        <w:t>children?</w:t>
      </w:r>
    </w:p>
    <w:p>
      <w:pPr>
        <w:pStyle w:val="BodyText"/>
        <w:spacing w:line="288" w:lineRule="auto" w:before="188"/>
        <w:ind w:left="109" w:right="126"/>
        <w:jc w:val="both"/>
      </w:pPr>
      <w:r>
        <w:rPr>
          <w:color w:val="4C4D4F"/>
        </w:rPr>
        <w:t>Children’s</w:t>
      </w:r>
      <w:r>
        <w:rPr>
          <w:color w:val="4C4D4F"/>
          <w:spacing w:val="-10"/>
        </w:rPr>
        <w:t> </w:t>
      </w:r>
      <w:r>
        <w:rPr>
          <w:color w:val="4C4D4F"/>
        </w:rPr>
        <w:t>services</w:t>
      </w:r>
      <w:r>
        <w:rPr>
          <w:color w:val="4C4D4F"/>
          <w:spacing w:val="-10"/>
        </w:rPr>
        <w:t> </w:t>
      </w:r>
      <w:r>
        <w:rPr>
          <w:color w:val="4C4D4F"/>
        </w:rPr>
        <w:t>operate</w:t>
      </w:r>
      <w:r>
        <w:rPr>
          <w:color w:val="4C4D4F"/>
          <w:spacing w:val="-10"/>
        </w:rPr>
        <w:t> </w:t>
      </w:r>
      <w:r>
        <w:rPr>
          <w:color w:val="4C4D4F"/>
        </w:rPr>
        <w:t>in</w:t>
      </w:r>
      <w:r>
        <w:rPr>
          <w:color w:val="4C4D4F"/>
          <w:spacing w:val="-9"/>
        </w:rPr>
        <w:t> </w:t>
      </w:r>
      <w:r>
        <w:rPr>
          <w:color w:val="4C4D4F"/>
        </w:rPr>
        <w:t>a</w:t>
      </w:r>
      <w:r>
        <w:rPr>
          <w:color w:val="4C4D4F"/>
          <w:spacing w:val="-10"/>
        </w:rPr>
        <w:t> </w:t>
      </w:r>
      <w:r>
        <w:rPr>
          <w:color w:val="4C4D4F"/>
        </w:rPr>
        <w:t>complex</w:t>
      </w:r>
      <w:r>
        <w:rPr>
          <w:color w:val="4C4D4F"/>
          <w:spacing w:val="-10"/>
        </w:rPr>
        <w:t> </w:t>
      </w:r>
      <w:r>
        <w:rPr>
          <w:color w:val="4C4D4F"/>
        </w:rPr>
        <w:t>and</w:t>
      </w:r>
      <w:r>
        <w:rPr>
          <w:color w:val="4C4D4F"/>
          <w:spacing w:val="-9"/>
        </w:rPr>
        <w:t> </w:t>
      </w:r>
      <w:r>
        <w:rPr>
          <w:color w:val="4C4D4F"/>
        </w:rPr>
        <w:t>highly</w:t>
      </w:r>
      <w:r>
        <w:rPr>
          <w:color w:val="4C4D4F"/>
          <w:spacing w:val="-10"/>
        </w:rPr>
        <w:t> </w:t>
      </w:r>
      <w:r>
        <w:rPr>
          <w:color w:val="4C4D4F"/>
        </w:rPr>
        <w:t>regulated</w:t>
      </w:r>
      <w:r>
        <w:rPr>
          <w:color w:val="4C4D4F"/>
          <w:spacing w:val="-10"/>
        </w:rPr>
        <w:t> </w:t>
      </w:r>
      <w:r>
        <w:rPr>
          <w:color w:val="4C4D4F"/>
        </w:rPr>
        <w:t>environment.</w:t>
      </w:r>
      <w:r>
        <w:rPr>
          <w:color w:val="4C4D4F"/>
          <w:spacing w:val="-8"/>
        </w:rPr>
        <w:t> </w:t>
      </w:r>
      <w:r>
        <w:rPr>
          <w:color w:val="4C4D4F"/>
        </w:rPr>
        <w:t>Federal,</w:t>
      </w:r>
      <w:r>
        <w:rPr>
          <w:color w:val="4C4D4F"/>
          <w:spacing w:val="-7"/>
        </w:rPr>
        <w:t> </w:t>
      </w:r>
      <w:r>
        <w:rPr>
          <w:color w:val="4C4D4F"/>
        </w:rPr>
        <w:t>state,</w:t>
      </w:r>
      <w:r>
        <w:rPr>
          <w:color w:val="4C4D4F"/>
          <w:spacing w:val="-8"/>
        </w:rPr>
        <w:t> </w:t>
      </w:r>
      <w:r>
        <w:rPr>
          <w:color w:val="4C4D4F"/>
        </w:rPr>
        <w:t>and</w:t>
      </w:r>
      <w:r>
        <w:rPr>
          <w:color w:val="4C4D4F"/>
          <w:spacing w:val="-12"/>
        </w:rPr>
        <w:t> </w:t>
      </w:r>
      <w:r>
        <w:rPr>
          <w:color w:val="4C4D4F"/>
        </w:rPr>
        <w:t>local</w:t>
      </w:r>
      <w:r>
        <w:rPr>
          <w:color w:val="4C4D4F"/>
          <w:spacing w:val="-58"/>
        </w:rPr>
        <w:t> </w:t>
      </w:r>
      <w:r>
        <w:rPr>
          <w:color w:val="4C4D4F"/>
        </w:rPr>
        <w:t>government all have important roles in the regulation, funding and delivery of children’s services.</w:t>
      </w:r>
      <w:r>
        <w:rPr>
          <w:color w:val="4C4D4F"/>
          <w:spacing w:val="1"/>
        </w:rPr>
        <w:t> </w:t>
      </w:r>
      <w:r>
        <w:rPr>
          <w:color w:val="4C4D4F"/>
        </w:rPr>
        <w:t>Over the last ten years, both the Commonwealth and Victorian government have increased their</w:t>
      </w:r>
      <w:r>
        <w:rPr>
          <w:color w:val="4C4D4F"/>
          <w:spacing w:val="1"/>
        </w:rPr>
        <w:t> </w:t>
      </w:r>
      <w:r>
        <w:rPr>
          <w:color w:val="4C4D4F"/>
        </w:rPr>
        <w:t>investment</w:t>
      </w:r>
      <w:r>
        <w:rPr>
          <w:color w:val="4C4D4F"/>
          <w:spacing w:val="-6"/>
        </w:rPr>
        <w:t> </w:t>
      </w:r>
      <w:r>
        <w:rPr>
          <w:color w:val="4C4D4F"/>
        </w:rPr>
        <w:t>in</w:t>
      </w:r>
      <w:r>
        <w:rPr>
          <w:color w:val="4C4D4F"/>
          <w:spacing w:val="-7"/>
        </w:rPr>
        <w:t> </w:t>
      </w:r>
      <w:r>
        <w:rPr>
          <w:color w:val="4C4D4F"/>
        </w:rPr>
        <w:t>early</w:t>
      </w:r>
      <w:r>
        <w:rPr>
          <w:color w:val="4C4D4F"/>
          <w:spacing w:val="-6"/>
        </w:rPr>
        <w:t> </w:t>
      </w:r>
      <w:r>
        <w:rPr>
          <w:color w:val="4C4D4F"/>
        </w:rPr>
        <w:t>childhood</w:t>
      </w:r>
      <w:r>
        <w:rPr>
          <w:color w:val="4C4D4F"/>
          <w:spacing w:val="-7"/>
        </w:rPr>
        <w:t> </w:t>
      </w:r>
      <w:r>
        <w:rPr>
          <w:color w:val="4C4D4F"/>
        </w:rPr>
        <w:t>services</w:t>
      </w:r>
      <w:r>
        <w:rPr>
          <w:color w:val="4C4D4F"/>
          <w:spacing w:val="-8"/>
        </w:rPr>
        <w:t> </w:t>
      </w:r>
      <w:r>
        <w:rPr>
          <w:color w:val="4C4D4F"/>
        </w:rPr>
        <w:t>and</w:t>
      </w:r>
      <w:r>
        <w:rPr>
          <w:color w:val="4C4D4F"/>
          <w:spacing w:val="-9"/>
        </w:rPr>
        <w:t> </w:t>
      </w:r>
      <w:r>
        <w:rPr>
          <w:color w:val="4C4D4F"/>
        </w:rPr>
        <w:t>there</w:t>
      </w:r>
      <w:r>
        <w:rPr>
          <w:color w:val="4C4D4F"/>
          <w:spacing w:val="-10"/>
        </w:rPr>
        <w:t> </w:t>
      </w:r>
      <w:r>
        <w:rPr>
          <w:color w:val="4C4D4F"/>
        </w:rPr>
        <w:t>have</w:t>
      </w:r>
      <w:r>
        <w:rPr>
          <w:color w:val="4C4D4F"/>
          <w:spacing w:val="-6"/>
        </w:rPr>
        <w:t> </w:t>
      </w:r>
      <w:r>
        <w:rPr>
          <w:color w:val="4C4D4F"/>
        </w:rPr>
        <w:t>been</w:t>
      </w:r>
      <w:r>
        <w:rPr>
          <w:color w:val="4C4D4F"/>
          <w:spacing w:val="-7"/>
        </w:rPr>
        <w:t> </w:t>
      </w:r>
      <w:r>
        <w:rPr>
          <w:color w:val="4C4D4F"/>
        </w:rPr>
        <w:t>a</w:t>
      </w:r>
      <w:r>
        <w:rPr>
          <w:color w:val="4C4D4F"/>
          <w:spacing w:val="-9"/>
        </w:rPr>
        <w:t> </w:t>
      </w:r>
      <w:r>
        <w:rPr>
          <w:color w:val="4C4D4F"/>
        </w:rPr>
        <w:t>range</w:t>
      </w:r>
      <w:r>
        <w:rPr>
          <w:color w:val="4C4D4F"/>
          <w:spacing w:val="-7"/>
        </w:rPr>
        <w:t> </w:t>
      </w:r>
      <w:r>
        <w:rPr>
          <w:color w:val="4C4D4F"/>
        </w:rPr>
        <w:t>of</w:t>
      </w:r>
      <w:r>
        <w:rPr>
          <w:color w:val="4C4D4F"/>
          <w:spacing w:val="-5"/>
        </w:rPr>
        <w:t> </w:t>
      </w:r>
      <w:r>
        <w:rPr>
          <w:color w:val="4C4D4F"/>
        </w:rPr>
        <w:t>legislative</w:t>
      </w:r>
      <w:r>
        <w:rPr>
          <w:color w:val="4C4D4F"/>
          <w:spacing w:val="-7"/>
        </w:rPr>
        <w:t> </w:t>
      </w:r>
      <w:r>
        <w:rPr>
          <w:color w:val="4C4D4F"/>
        </w:rPr>
        <w:t>changes</w:t>
      </w:r>
      <w:r>
        <w:rPr>
          <w:color w:val="4C4D4F"/>
          <w:spacing w:val="-6"/>
        </w:rPr>
        <w:t> </w:t>
      </w:r>
      <w:r>
        <w:rPr>
          <w:color w:val="4C4D4F"/>
        </w:rPr>
        <w:t>designed</w:t>
      </w:r>
      <w:r>
        <w:rPr>
          <w:color w:val="4C4D4F"/>
          <w:spacing w:val="-59"/>
        </w:rPr>
        <w:t> </w:t>
      </w:r>
      <w:r>
        <w:rPr>
          <w:color w:val="4C4D4F"/>
        </w:rPr>
        <w:t>to</w:t>
      </w:r>
      <w:r>
        <w:rPr>
          <w:color w:val="4C4D4F"/>
          <w:spacing w:val="-1"/>
        </w:rPr>
        <w:t> </w:t>
      </w:r>
      <w:r>
        <w:rPr>
          <w:color w:val="4C4D4F"/>
        </w:rPr>
        <w:t>improve</w:t>
      </w:r>
      <w:r>
        <w:rPr>
          <w:color w:val="4C4D4F"/>
          <w:spacing w:val="-3"/>
        </w:rPr>
        <w:t> </w:t>
      </w:r>
      <w:r>
        <w:rPr>
          <w:color w:val="4C4D4F"/>
        </w:rPr>
        <w:t>quality and</w:t>
      </w:r>
      <w:r>
        <w:rPr>
          <w:color w:val="4C4D4F"/>
          <w:spacing w:val="-3"/>
        </w:rPr>
        <w:t> </w:t>
      </w:r>
      <w:r>
        <w:rPr>
          <w:color w:val="4C4D4F"/>
        </w:rPr>
        <w:t>accessibility of</w:t>
      </w:r>
      <w:r>
        <w:rPr>
          <w:color w:val="4C4D4F"/>
          <w:spacing w:val="1"/>
        </w:rPr>
        <w:t> </w:t>
      </w:r>
      <w:r>
        <w:rPr>
          <w:color w:val="4C4D4F"/>
        </w:rPr>
        <w:t>early education</w:t>
      </w:r>
      <w:r>
        <w:rPr>
          <w:color w:val="4C4D4F"/>
          <w:spacing w:val="-1"/>
        </w:rPr>
        <w:t> </w:t>
      </w:r>
      <w:r>
        <w:rPr>
          <w:color w:val="4C4D4F"/>
        </w:rPr>
        <w:t>and</w:t>
      </w:r>
      <w:r>
        <w:rPr>
          <w:color w:val="4C4D4F"/>
          <w:spacing w:val="-1"/>
        </w:rPr>
        <w:t> </w:t>
      </w:r>
      <w:r>
        <w:rPr>
          <w:color w:val="4C4D4F"/>
        </w:rPr>
        <w:t>care</w:t>
      </w:r>
      <w:r>
        <w:rPr>
          <w:color w:val="4C4D4F"/>
          <w:spacing w:val="-2"/>
        </w:rPr>
        <w:t> </w:t>
      </w:r>
      <w:r>
        <w:rPr>
          <w:color w:val="4C4D4F"/>
        </w:rPr>
        <w:t>services.</w:t>
      </w:r>
    </w:p>
    <w:p>
      <w:pPr>
        <w:pStyle w:val="BodyText"/>
        <w:spacing w:before="119"/>
        <w:ind w:left="109"/>
        <w:jc w:val="both"/>
      </w:pPr>
      <w:r>
        <w:rPr>
          <w:color w:val="4C4D4F"/>
        </w:rPr>
        <w:t>Victorian</w:t>
      </w:r>
      <w:r>
        <w:rPr>
          <w:color w:val="4C4D4F"/>
          <w:spacing w:val="-2"/>
        </w:rPr>
        <w:t> </w:t>
      </w:r>
      <w:r>
        <w:rPr>
          <w:color w:val="4C4D4F"/>
        </w:rPr>
        <w:t>local</w:t>
      </w:r>
      <w:r>
        <w:rPr>
          <w:color w:val="4C4D4F"/>
          <w:spacing w:val="-2"/>
        </w:rPr>
        <w:t> </w:t>
      </w:r>
      <w:r>
        <w:rPr>
          <w:color w:val="4C4D4F"/>
        </w:rPr>
        <w:t>governments</w:t>
      </w:r>
      <w:r>
        <w:rPr>
          <w:color w:val="4C4D4F"/>
          <w:spacing w:val="-1"/>
        </w:rPr>
        <w:t> </w:t>
      </w:r>
      <w:r>
        <w:rPr>
          <w:color w:val="4C4D4F"/>
        </w:rPr>
        <w:t>are</w:t>
      </w:r>
      <w:r>
        <w:rPr>
          <w:color w:val="4C4D4F"/>
          <w:spacing w:val="-3"/>
        </w:rPr>
        <w:t> </w:t>
      </w:r>
      <w:r>
        <w:rPr>
          <w:color w:val="4C4D4F"/>
        </w:rPr>
        <w:t>required</w:t>
      </w:r>
      <w:r>
        <w:rPr>
          <w:color w:val="4C4D4F"/>
          <w:spacing w:val="-4"/>
        </w:rPr>
        <w:t> </w:t>
      </w:r>
      <w:r>
        <w:rPr>
          <w:color w:val="4C4D4F"/>
        </w:rPr>
        <w:t>to: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40" w:lineRule="auto" w:before="171" w:after="0"/>
        <w:ind w:left="829" w:right="0" w:hanging="361"/>
        <w:jc w:val="left"/>
        <w:rPr>
          <w:sz w:val="22"/>
        </w:rPr>
      </w:pPr>
      <w:r>
        <w:rPr>
          <w:color w:val="4C4D4F"/>
          <w:sz w:val="22"/>
        </w:rPr>
        <w:t>Provide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immunisation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services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40" w:lineRule="auto" w:before="167" w:after="0"/>
        <w:ind w:left="829" w:right="0" w:hanging="361"/>
        <w:jc w:val="left"/>
        <w:rPr>
          <w:sz w:val="22"/>
        </w:rPr>
      </w:pPr>
      <w:r>
        <w:rPr>
          <w:color w:val="4C4D4F"/>
          <w:sz w:val="22"/>
        </w:rPr>
        <w:t>Provide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universal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enhanced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maternal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child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health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services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40" w:lineRule="auto" w:before="170" w:after="0"/>
        <w:ind w:left="829" w:right="0" w:hanging="361"/>
        <w:jc w:val="left"/>
        <w:rPr>
          <w:sz w:val="22"/>
        </w:rPr>
      </w:pPr>
      <w:r>
        <w:rPr>
          <w:color w:val="4C4D4F"/>
          <w:sz w:val="22"/>
        </w:rPr>
        <w:t>Support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planning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for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kindergarten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school</w:t>
      </w:r>
      <w:r>
        <w:rPr>
          <w:color w:val="4C4D4F"/>
          <w:spacing w:val="-8"/>
          <w:sz w:val="22"/>
        </w:rPr>
        <w:t> </w:t>
      </w:r>
      <w:r>
        <w:rPr>
          <w:color w:val="4C4D4F"/>
          <w:sz w:val="22"/>
        </w:rPr>
        <w:t>provision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40" w:lineRule="auto" w:before="165" w:after="0"/>
        <w:ind w:left="829" w:right="0" w:hanging="361"/>
        <w:jc w:val="left"/>
        <w:rPr>
          <w:sz w:val="22"/>
        </w:rPr>
      </w:pPr>
      <w:r>
        <w:rPr>
          <w:color w:val="4C4D4F"/>
          <w:sz w:val="22"/>
        </w:rPr>
        <w:t>Meet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Child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Safe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obligations.</w:t>
      </w:r>
    </w:p>
    <w:p>
      <w:pPr>
        <w:pStyle w:val="BodyText"/>
        <w:spacing w:line="288" w:lineRule="auto" w:before="165"/>
        <w:ind w:left="110" w:right="355"/>
      </w:pPr>
      <w:r>
        <w:rPr>
          <w:color w:val="4C4D4F"/>
        </w:rPr>
        <w:t>In addition to mandated responsibilities, over the next three years Port Phillip has the opportunity</w:t>
      </w:r>
      <w:r>
        <w:rPr>
          <w:color w:val="4C4D4F"/>
          <w:spacing w:val="-59"/>
        </w:rPr>
        <w:t> </w:t>
      </w:r>
      <w:r>
        <w:rPr>
          <w:color w:val="4C4D4F"/>
          <w:spacing w:val="-1"/>
        </w:rPr>
        <w:t>to</w:t>
      </w:r>
      <w:r>
        <w:rPr>
          <w:color w:val="4C4D4F"/>
          <w:spacing w:val="-3"/>
        </w:rPr>
        <w:t> </w:t>
      </w:r>
      <w:r>
        <w:rPr>
          <w:color w:val="4C4D4F"/>
          <w:spacing w:val="-1"/>
        </w:rPr>
        <w:t>make</w:t>
      </w:r>
      <w:r>
        <w:rPr>
          <w:color w:val="4C4D4F"/>
        </w:rPr>
        <w:t> </w:t>
      </w:r>
      <w:r>
        <w:rPr>
          <w:color w:val="4C4D4F"/>
          <w:spacing w:val="-1"/>
        </w:rPr>
        <w:t>a</w:t>
      </w:r>
      <w:r>
        <w:rPr>
          <w:color w:val="4C4D4F"/>
          <w:spacing w:val="-4"/>
        </w:rPr>
        <w:t> </w:t>
      </w:r>
      <w:r>
        <w:rPr>
          <w:color w:val="4C4D4F"/>
          <w:spacing w:val="-1"/>
        </w:rPr>
        <w:t>more</w:t>
      </w:r>
      <w:r>
        <w:rPr>
          <w:color w:val="4C4D4F"/>
          <w:spacing w:val="-3"/>
        </w:rPr>
        <w:t> </w:t>
      </w:r>
      <w:r>
        <w:rPr>
          <w:color w:val="4C4D4F"/>
        </w:rPr>
        <w:t>substantial contribution</w:t>
      </w:r>
      <w:r>
        <w:rPr>
          <w:color w:val="4C4D4F"/>
          <w:spacing w:val="-3"/>
        </w:rPr>
        <w:t> </w:t>
      </w:r>
      <w:r>
        <w:rPr>
          <w:color w:val="4C4D4F"/>
        </w:rPr>
        <w:t>to outcomes for</w:t>
      </w:r>
      <w:r>
        <w:rPr>
          <w:color w:val="4C4D4F"/>
          <w:spacing w:val="1"/>
        </w:rPr>
        <w:t> </w:t>
      </w:r>
      <w:r>
        <w:rPr>
          <w:color w:val="4C4D4F"/>
        </w:rPr>
        <w:t>children</w:t>
      </w:r>
      <w:r>
        <w:rPr>
          <w:color w:val="4C4D4F"/>
          <w:spacing w:val="-2"/>
        </w:rPr>
        <w:t> </w:t>
      </w:r>
      <w:r>
        <w:rPr>
          <w:color w:val="4C4D4F"/>
        </w:rPr>
        <w:t>in the</w:t>
      </w:r>
      <w:r>
        <w:rPr>
          <w:color w:val="4C4D4F"/>
          <w:spacing w:val="-5"/>
        </w:rPr>
        <w:t> </w:t>
      </w:r>
      <w:r>
        <w:rPr>
          <w:color w:val="4C4D4F"/>
        </w:rPr>
        <w:t>municipality</w:t>
      </w:r>
      <w:r>
        <w:rPr>
          <w:color w:val="4C4D4F"/>
          <w:spacing w:val="-15"/>
        </w:rPr>
        <w:t> </w:t>
      </w:r>
      <w:r>
        <w:rPr>
          <w:color w:val="4C4D4F"/>
        </w:rPr>
        <w:t>by:</w:t>
      </w:r>
    </w:p>
    <w:p>
      <w:pPr>
        <w:pStyle w:val="ListParagraph"/>
        <w:numPr>
          <w:ilvl w:val="1"/>
          <w:numId w:val="1"/>
        </w:numPr>
        <w:tabs>
          <w:tab w:pos="830" w:val="left" w:leader="none"/>
          <w:tab w:pos="831" w:val="left" w:leader="none"/>
        </w:tabs>
        <w:spacing w:line="278" w:lineRule="auto" w:before="122" w:after="0"/>
        <w:ind w:left="830" w:right="356" w:hanging="361"/>
        <w:jc w:val="left"/>
        <w:rPr>
          <w:i/>
          <w:sz w:val="22"/>
        </w:rPr>
      </w:pPr>
      <w:r>
        <w:rPr>
          <w:color w:val="4C4D4F"/>
          <w:sz w:val="22"/>
        </w:rPr>
        <w:t>Implementing the fifteen commitments in the </w:t>
      </w:r>
      <w:r>
        <w:rPr>
          <w:i/>
          <w:color w:val="4C4D4F"/>
          <w:sz w:val="22"/>
        </w:rPr>
        <w:t>Every Child, Our Future: Children’s Services</w:t>
      </w:r>
      <w:r>
        <w:rPr>
          <w:i/>
          <w:color w:val="4C4D4F"/>
          <w:spacing w:val="-59"/>
          <w:sz w:val="22"/>
        </w:rPr>
        <w:t> </w:t>
      </w:r>
      <w:r>
        <w:rPr>
          <w:i/>
          <w:color w:val="4C4D4F"/>
          <w:sz w:val="22"/>
        </w:rPr>
        <w:t>Policy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76" w:lineRule="auto" w:before="133" w:after="0"/>
        <w:ind w:left="829" w:right="776" w:hanging="361"/>
        <w:jc w:val="left"/>
        <w:rPr>
          <w:sz w:val="22"/>
        </w:rPr>
      </w:pPr>
      <w:r>
        <w:rPr>
          <w:color w:val="4C4D4F"/>
          <w:sz w:val="22"/>
        </w:rPr>
        <w:t>Continuing programming and funding to improve outcomes for middle years including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adventure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playgrounds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40" w:lineRule="auto" w:before="134" w:after="0"/>
        <w:ind w:left="829" w:right="0" w:hanging="361"/>
        <w:jc w:val="left"/>
        <w:rPr>
          <w:sz w:val="22"/>
        </w:rPr>
      </w:pPr>
      <w:r>
        <w:rPr>
          <w:color w:val="4C4D4F"/>
          <w:sz w:val="22"/>
        </w:rPr>
        <w:t>Providing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family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support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services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40" w:lineRule="auto" w:before="167" w:after="0"/>
        <w:ind w:left="829" w:right="0" w:hanging="361"/>
        <w:jc w:val="left"/>
        <w:rPr>
          <w:sz w:val="22"/>
        </w:rPr>
      </w:pPr>
      <w:r>
        <w:rPr>
          <w:color w:val="4C4D4F"/>
          <w:sz w:val="22"/>
        </w:rPr>
        <w:t>Ensuring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that public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spaces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are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conducive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children's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participation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4"/>
          <w:sz w:val="22"/>
        </w:rPr>
        <w:t> </w:t>
      </w:r>
      <w:r>
        <w:rPr>
          <w:color w:val="4C4D4F"/>
          <w:sz w:val="22"/>
        </w:rPr>
        <w:t>safety.</w:t>
      </w:r>
    </w:p>
    <w:p>
      <w:pPr>
        <w:pStyle w:val="BodyText"/>
        <w:spacing w:line="288" w:lineRule="auto" w:before="168"/>
        <w:ind w:left="109" w:right="493"/>
        <w:jc w:val="both"/>
      </w:pPr>
      <w:r>
        <w:rPr>
          <w:color w:val="4C4D4F"/>
        </w:rPr>
        <w:t>Whilst universal service systems, that offer differential support according to level of need, are a</w:t>
      </w:r>
      <w:r>
        <w:rPr>
          <w:color w:val="4C4D4F"/>
          <w:spacing w:val="1"/>
        </w:rPr>
        <w:t> </w:t>
      </w:r>
      <w:r>
        <w:rPr>
          <w:color w:val="4C4D4F"/>
        </w:rPr>
        <w:t>critical method in reaching vulnerable families, specifically targeted programs are also required.</w:t>
      </w:r>
      <w:r>
        <w:rPr>
          <w:color w:val="4C4D4F"/>
          <w:spacing w:val="-59"/>
        </w:rPr>
        <w:t> </w:t>
      </w:r>
      <w:r>
        <w:rPr>
          <w:color w:val="4C4D4F"/>
        </w:rPr>
        <w:t>Consequently Port Phillip has the opportunity to develop and implement additional services that</w:t>
      </w:r>
      <w:r>
        <w:rPr>
          <w:color w:val="4C4D4F"/>
          <w:spacing w:val="-59"/>
        </w:rPr>
        <w:t> </w:t>
      </w:r>
      <w:r>
        <w:rPr>
          <w:color w:val="4C4D4F"/>
        </w:rPr>
        <w:t>meet</w:t>
      </w:r>
      <w:r>
        <w:rPr>
          <w:color w:val="4C4D4F"/>
          <w:spacing w:val="-1"/>
        </w:rPr>
        <w:t> </w:t>
      </w:r>
      <w:r>
        <w:rPr>
          <w:color w:val="4C4D4F"/>
        </w:rPr>
        <w:t>the</w:t>
      </w:r>
      <w:r>
        <w:rPr>
          <w:color w:val="4C4D4F"/>
          <w:spacing w:val="-3"/>
        </w:rPr>
        <w:t> </w:t>
      </w:r>
      <w:r>
        <w:rPr>
          <w:color w:val="4C4D4F"/>
        </w:rPr>
        <w:t>needs</w:t>
      </w:r>
      <w:r>
        <w:rPr>
          <w:color w:val="4C4D4F"/>
          <w:spacing w:val="-3"/>
        </w:rPr>
        <w:t> </w:t>
      </w:r>
      <w:r>
        <w:rPr>
          <w:color w:val="4C4D4F"/>
        </w:rPr>
        <w:t>of children</w:t>
      </w:r>
      <w:r>
        <w:rPr>
          <w:color w:val="4C4D4F"/>
          <w:spacing w:val="-1"/>
        </w:rPr>
        <w:t> </w:t>
      </w:r>
      <w:r>
        <w:rPr>
          <w:color w:val="4C4D4F"/>
        </w:rPr>
        <w:t>located</w:t>
      </w:r>
      <w:r>
        <w:rPr>
          <w:color w:val="4C4D4F"/>
          <w:spacing w:val="-1"/>
        </w:rPr>
        <w:t> </w:t>
      </w:r>
      <w:r>
        <w:rPr>
          <w:color w:val="4C4D4F"/>
        </w:rPr>
        <w:t>in</w:t>
      </w:r>
      <w:r>
        <w:rPr>
          <w:color w:val="4C4D4F"/>
          <w:spacing w:val="-3"/>
        </w:rPr>
        <w:t> </w:t>
      </w:r>
      <w:r>
        <w:rPr>
          <w:color w:val="4C4D4F"/>
        </w:rPr>
        <w:t>disadvantaged pockets</w:t>
      </w:r>
      <w:r>
        <w:rPr>
          <w:color w:val="4C4D4F"/>
          <w:spacing w:val="-1"/>
        </w:rPr>
        <w:t> </w:t>
      </w:r>
      <w:r>
        <w:rPr>
          <w:color w:val="4C4D4F"/>
        </w:rPr>
        <w:t>of</w:t>
      </w:r>
      <w:r>
        <w:rPr>
          <w:color w:val="4C4D4F"/>
          <w:spacing w:val="-1"/>
        </w:rPr>
        <w:t> </w:t>
      </w:r>
      <w:r>
        <w:rPr>
          <w:color w:val="4C4D4F"/>
        </w:rPr>
        <w:t>the</w:t>
      </w:r>
      <w:r>
        <w:rPr>
          <w:color w:val="4C4D4F"/>
          <w:spacing w:val="-3"/>
        </w:rPr>
        <w:t> </w:t>
      </w:r>
      <w:r>
        <w:rPr>
          <w:color w:val="4C4D4F"/>
        </w:rPr>
        <w:t>municipality.</w:t>
      </w:r>
    </w:p>
    <w:p>
      <w:pPr>
        <w:spacing w:after="0" w:line="288" w:lineRule="auto"/>
        <w:jc w:val="both"/>
        <w:sectPr>
          <w:headerReference w:type="default" r:id="rId10"/>
          <w:pgSz w:w="11910" w:h="16840"/>
          <w:pgMar w:header="0" w:footer="0" w:top="1980" w:bottom="280" w:left="1020" w:right="1000"/>
        </w:sectPr>
      </w:pPr>
    </w:p>
    <w:p>
      <w:pPr>
        <w:pStyle w:val="Heading1"/>
        <w:spacing w:before="142"/>
      </w:pPr>
      <w:r>
        <w:rPr>
          <w:color w:val="44687A"/>
        </w:rPr>
        <w:t>Who</w:t>
      </w:r>
      <w:r>
        <w:rPr>
          <w:color w:val="44687A"/>
          <w:spacing w:val="-2"/>
        </w:rPr>
        <w:t> </w:t>
      </w:r>
      <w:r>
        <w:rPr>
          <w:color w:val="44687A"/>
        </w:rPr>
        <w:t>are</w:t>
      </w:r>
      <w:r>
        <w:rPr>
          <w:color w:val="44687A"/>
          <w:spacing w:val="-2"/>
        </w:rPr>
        <w:t> </w:t>
      </w:r>
      <w:r>
        <w:rPr>
          <w:color w:val="44687A"/>
        </w:rPr>
        <w:t>our partners?</w:t>
      </w:r>
    </w:p>
    <w:p>
      <w:pPr>
        <w:pStyle w:val="BodyText"/>
        <w:spacing w:line="288" w:lineRule="auto" w:before="68"/>
        <w:ind w:left="109" w:right="128"/>
        <w:jc w:val="both"/>
      </w:pPr>
      <w:r>
        <w:rPr>
          <w:color w:val="4C4D4F"/>
        </w:rPr>
        <w:t>In order to facilitate a comprehensive, consistent and whole of community approach to ensuring</w:t>
      </w:r>
      <w:r>
        <w:rPr>
          <w:color w:val="4C4D4F"/>
          <w:spacing w:val="1"/>
        </w:rPr>
        <w:t> </w:t>
      </w:r>
      <w:r>
        <w:rPr>
          <w:color w:val="4C4D4F"/>
        </w:rPr>
        <w:t>equitable outcomes for all children, Council partners with community organisations and other levels</w:t>
      </w:r>
      <w:r>
        <w:rPr>
          <w:color w:val="4C4D4F"/>
          <w:spacing w:val="-59"/>
        </w:rPr>
        <w:t> </w:t>
      </w:r>
      <w:r>
        <w:rPr>
          <w:color w:val="4C4D4F"/>
        </w:rPr>
        <w:t>of</w:t>
      </w:r>
      <w:r>
        <w:rPr>
          <w:color w:val="4C4D4F"/>
          <w:spacing w:val="1"/>
        </w:rPr>
        <w:t> </w:t>
      </w:r>
      <w:r>
        <w:rPr>
          <w:color w:val="4C4D4F"/>
        </w:rPr>
        <w:t>government</w:t>
      </w:r>
      <w:r>
        <w:rPr>
          <w:color w:val="4C4D4F"/>
          <w:spacing w:val="-1"/>
        </w:rPr>
        <w:t> </w:t>
      </w:r>
      <w:r>
        <w:rPr>
          <w:color w:val="4C4D4F"/>
        </w:rPr>
        <w:t>to</w:t>
      </w:r>
      <w:r>
        <w:rPr>
          <w:color w:val="4C4D4F"/>
          <w:spacing w:val="-3"/>
        </w:rPr>
        <w:t> </w:t>
      </w:r>
      <w:r>
        <w:rPr>
          <w:color w:val="4C4D4F"/>
        </w:rPr>
        <w:t>deliver</w:t>
      </w:r>
      <w:r>
        <w:rPr>
          <w:color w:val="4C4D4F"/>
          <w:spacing w:val="-2"/>
        </w:rPr>
        <w:t> </w:t>
      </w:r>
      <w:r>
        <w:rPr>
          <w:color w:val="4C4D4F"/>
        </w:rPr>
        <w:t>community interventions. Some</w:t>
      </w:r>
      <w:r>
        <w:rPr>
          <w:color w:val="4C4D4F"/>
          <w:spacing w:val="-3"/>
        </w:rPr>
        <w:t> </w:t>
      </w:r>
      <w:r>
        <w:rPr>
          <w:color w:val="4C4D4F"/>
        </w:rPr>
        <w:t>of</w:t>
      </w:r>
      <w:r>
        <w:rPr>
          <w:color w:val="4C4D4F"/>
          <w:spacing w:val="-1"/>
        </w:rPr>
        <w:t> </w:t>
      </w:r>
      <w:r>
        <w:rPr>
          <w:color w:val="4C4D4F"/>
        </w:rPr>
        <w:t>our</w:t>
      </w:r>
      <w:r>
        <w:rPr>
          <w:color w:val="4C4D4F"/>
          <w:spacing w:val="-1"/>
        </w:rPr>
        <w:t> </w:t>
      </w:r>
      <w:r>
        <w:rPr>
          <w:color w:val="4C4D4F"/>
        </w:rPr>
        <w:t>key</w:t>
      </w:r>
      <w:r>
        <w:rPr>
          <w:color w:val="4C4D4F"/>
          <w:spacing w:val="-2"/>
        </w:rPr>
        <w:t> </w:t>
      </w:r>
      <w:r>
        <w:rPr>
          <w:color w:val="4C4D4F"/>
        </w:rPr>
        <w:t>partners include:</w:t>
      </w:r>
    </w:p>
    <w:p>
      <w:pPr>
        <w:pStyle w:val="ListParagraph"/>
        <w:numPr>
          <w:ilvl w:val="1"/>
          <w:numId w:val="1"/>
        </w:numPr>
        <w:tabs>
          <w:tab w:pos="830" w:val="left" w:leader="none"/>
        </w:tabs>
        <w:spacing w:line="240" w:lineRule="auto" w:before="123" w:after="0"/>
        <w:ind w:left="829" w:right="0" w:hanging="361"/>
        <w:jc w:val="both"/>
        <w:rPr>
          <w:sz w:val="22"/>
        </w:rPr>
      </w:pPr>
      <w:r>
        <w:rPr>
          <w:color w:val="4C4D4F"/>
          <w:sz w:val="22"/>
        </w:rPr>
        <w:t>Community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early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education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care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providers</w:t>
      </w:r>
    </w:p>
    <w:p>
      <w:pPr>
        <w:pStyle w:val="ListParagraph"/>
        <w:numPr>
          <w:ilvl w:val="1"/>
          <w:numId w:val="1"/>
        </w:numPr>
        <w:tabs>
          <w:tab w:pos="830" w:val="left" w:leader="none"/>
        </w:tabs>
        <w:spacing w:line="240" w:lineRule="auto" w:before="165" w:after="0"/>
        <w:ind w:left="829" w:right="0" w:hanging="361"/>
        <w:jc w:val="both"/>
        <w:rPr>
          <w:sz w:val="22"/>
        </w:rPr>
      </w:pPr>
      <w:r>
        <w:rPr>
          <w:color w:val="4C4D4F"/>
          <w:sz w:val="22"/>
        </w:rPr>
        <w:t>Community</w:t>
      </w:r>
      <w:r>
        <w:rPr>
          <w:color w:val="4C4D4F"/>
          <w:spacing w:val="-6"/>
          <w:sz w:val="22"/>
        </w:rPr>
        <w:t> </w:t>
      </w:r>
      <w:r>
        <w:rPr>
          <w:color w:val="4C4D4F"/>
          <w:sz w:val="22"/>
        </w:rPr>
        <w:t>kindergartens</w:t>
      </w:r>
    </w:p>
    <w:p>
      <w:pPr>
        <w:pStyle w:val="ListParagraph"/>
        <w:numPr>
          <w:ilvl w:val="1"/>
          <w:numId w:val="1"/>
        </w:numPr>
        <w:tabs>
          <w:tab w:pos="831" w:val="left" w:leader="none"/>
        </w:tabs>
        <w:spacing w:line="240" w:lineRule="auto" w:before="167" w:after="0"/>
        <w:ind w:left="830" w:right="0" w:hanging="362"/>
        <w:jc w:val="both"/>
        <w:rPr>
          <w:sz w:val="22"/>
        </w:rPr>
      </w:pPr>
      <w:r>
        <w:rPr>
          <w:color w:val="4C4D4F"/>
          <w:sz w:val="22"/>
        </w:rPr>
        <w:t>Private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early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education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care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providers</w:t>
      </w:r>
    </w:p>
    <w:p>
      <w:pPr>
        <w:pStyle w:val="ListParagraph"/>
        <w:numPr>
          <w:ilvl w:val="1"/>
          <w:numId w:val="1"/>
        </w:numPr>
        <w:tabs>
          <w:tab w:pos="831" w:val="left" w:leader="none"/>
        </w:tabs>
        <w:spacing w:line="240" w:lineRule="auto" w:before="167" w:after="0"/>
        <w:ind w:left="830" w:right="0" w:hanging="361"/>
        <w:jc w:val="both"/>
        <w:rPr>
          <w:sz w:val="22"/>
        </w:rPr>
      </w:pPr>
      <w:r>
        <w:rPr>
          <w:color w:val="4C4D4F"/>
          <w:sz w:val="22"/>
        </w:rPr>
        <w:t>Toy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libraries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community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playgroups</w:t>
      </w:r>
    </w:p>
    <w:p>
      <w:pPr>
        <w:pStyle w:val="ListParagraph"/>
        <w:numPr>
          <w:ilvl w:val="1"/>
          <w:numId w:val="1"/>
        </w:numPr>
        <w:tabs>
          <w:tab w:pos="831" w:val="left" w:leader="none"/>
        </w:tabs>
        <w:spacing w:line="240" w:lineRule="auto" w:before="168" w:after="0"/>
        <w:ind w:left="830" w:right="0" w:hanging="361"/>
        <w:jc w:val="both"/>
        <w:rPr>
          <w:sz w:val="22"/>
        </w:rPr>
      </w:pPr>
      <w:r>
        <w:rPr>
          <w:color w:val="4C4D4F"/>
          <w:sz w:val="22"/>
        </w:rPr>
        <w:t>Victorian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Department of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Education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Training</w:t>
      </w:r>
    </w:p>
    <w:p>
      <w:pPr>
        <w:pStyle w:val="ListParagraph"/>
        <w:numPr>
          <w:ilvl w:val="1"/>
          <w:numId w:val="1"/>
        </w:numPr>
        <w:tabs>
          <w:tab w:pos="831" w:val="left" w:leader="none"/>
        </w:tabs>
        <w:spacing w:line="240" w:lineRule="auto" w:before="167" w:after="0"/>
        <w:ind w:left="830" w:right="0" w:hanging="361"/>
        <w:jc w:val="both"/>
        <w:rPr>
          <w:sz w:val="22"/>
        </w:rPr>
      </w:pPr>
      <w:r>
        <w:rPr>
          <w:color w:val="4C4D4F"/>
          <w:sz w:val="22"/>
        </w:rPr>
        <w:t>Star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Health</w:t>
      </w:r>
    </w:p>
    <w:p>
      <w:pPr>
        <w:pStyle w:val="ListParagraph"/>
        <w:numPr>
          <w:ilvl w:val="1"/>
          <w:numId w:val="1"/>
        </w:numPr>
        <w:tabs>
          <w:tab w:pos="831" w:val="left" w:leader="none"/>
        </w:tabs>
        <w:spacing w:line="240" w:lineRule="auto" w:before="167" w:after="0"/>
        <w:ind w:left="830" w:right="0" w:hanging="361"/>
        <w:jc w:val="both"/>
        <w:rPr>
          <w:sz w:val="22"/>
        </w:rPr>
      </w:pPr>
      <w:r>
        <w:rPr>
          <w:color w:val="4C4D4F"/>
          <w:sz w:val="22"/>
        </w:rPr>
        <w:t>Local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primary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schools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</w:pPr>
      <w:r>
        <w:rPr>
          <w:color w:val="44687A"/>
        </w:rPr>
        <w:t>What</w:t>
      </w:r>
      <w:r>
        <w:rPr>
          <w:color w:val="44687A"/>
          <w:spacing w:val="-1"/>
        </w:rPr>
        <w:t> </w:t>
      </w:r>
      <w:r>
        <w:rPr>
          <w:color w:val="44687A"/>
        </w:rPr>
        <w:t>may</w:t>
      </w:r>
      <w:r>
        <w:rPr>
          <w:color w:val="44687A"/>
          <w:spacing w:val="-1"/>
        </w:rPr>
        <w:t> </w:t>
      </w:r>
      <w:r>
        <w:rPr>
          <w:color w:val="44687A"/>
        </w:rPr>
        <w:t>change</w:t>
      </w:r>
      <w:r>
        <w:rPr>
          <w:color w:val="44687A"/>
          <w:spacing w:val="-1"/>
        </w:rPr>
        <w:t> </w:t>
      </w:r>
      <w:r>
        <w:rPr>
          <w:color w:val="44687A"/>
        </w:rPr>
        <w:t>over</w:t>
      </w:r>
      <w:r>
        <w:rPr>
          <w:color w:val="44687A"/>
          <w:spacing w:val="-2"/>
        </w:rPr>
        <w:t> </w:t>
      </w:r>
      <w:r>
        <w:rPr>
          <w:color w:val="44687A"/>
        </w:rPr>
        <w:t>the</w:t>
      </w:r>
      <w:r>
        <w:rPr>
          <w:color w:val="44687A"/>
          <w:spacing w:val="-2"/>
        </w:rPr>
        <w:t> </w:t>
      </w:r>
      <w:r>
        <w:rPr>
          <w:color w:val="44687A"/>
        </w:rPr>
        <w:t>next</w:t>
      </w:r>
      <w:r>
        <w:rPr>
          <w:color w:val="44687A"/>
          <w:spacing w:val="-3"/>
        </w:rPr>
        <w:t> </w:t>
      </w:r>
      <w:r>
        <w:rPr>
          <w:color w:val="44687A"/>
        </w:rPr>
        <w:t>five</w:t>
      </w:r>
      <w:r>
        <w:rPr>
          <w:color w:val="44687A"/>
          <w:spacing w:val="-5"/>
        </w:rPr>
        <w:t> </w:t>
      </w:r>
      <w:r>
        <w:rPr>
          <w:color w:val="44687A"/>
        </w:rPr>
        <w:t>years?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40" w:lineRule="auto" w:before="190" w:after="0"/>
        <w:ind w:left="829" w:right="0" w:hanging="361"/>
        <w:jc w:val="left"/>
        <w:rPr>
          <w:sz w:val="22"/>
        </w:rPr>
      </w:pPr>
      <w:r>
        <w:rPr>
          <w:color w:val="4C4D4F"/>
          <w:spacing w:val="-1"/>
          <w:sz w:val="22"/>
        </w:rPr>
        <w:t>Introduction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of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two</w:t>
      </w:r>
      <w:r>
        <w:rPr>
          <w:color w:val="4C4D4F"/>
          <w:spacing w:val="-2"/>
          <w:sz w:val="22"/>
        </w:rPr>
        <w:t> </w:t>
      </w:r>
      <w:r>
        <w:rPr>
          <w:color w:val="4C4D4F"/>
          <w:spacing w:val="-1"/>
          <w:sz w:val="22"/>
        </w:rPr>
        <w:t>years </w:t>
      </w:r>
      <w:r>
        <w:rPr>
          <w:color w:val="4C4D4F"/>
          <w:sz w:val="22"/>
        </w:rPr>
        <w:t>of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funded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kindergarten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in the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two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years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before</w:t>
      </w:r>
      <w:r>
        <w:rPr>
          <w:color w:val="4C4D4F"/>
          <w:spacing w:val="-18"/>
          <w:sz w:val="22"/>
        </w:rPr>
        <w:t> </w:t>
      </w:r>
      <w:r>
        <w:rPr>
          <w:color w:val="4C4D4F"/>
          <w:sz w:val="22"/>
        </w:rPr>
        <w:t>school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40" w:lineRule="auto" w:before="167" w:after="0"/>
        <w:ind w:left="829" w:right="0" w:hanging="361"/>
        <w:jc w:val="left"/>
        <w:rPr>
          <w:sz w:val="22"/>
        </w:rPr>
      </w:pPr>
      <w:r>
        <w:rPr>
          <w:color w:val="4C4D4F"/>
          <w:sz w:val="22"/>
        </w:rPr>
        <w:t>Immediate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impacts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of educational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disruption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in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2020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may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become</w:t>
      </w:r>
      <w:r>
        <w:rPr>
          <w:color w:val="4C4D4F"/>
          <w:spacing w:val="-9"/>
          <w:sz w:val="22"/>
        </w:rPr>
        <w:t> </w:t>
      </w:r>
      <w:r>
        <w:rPr>
          <w:color w:val="4C4D4F"/>
          <w:sz w:val="22"/>
        </w:rPr>
        <w:t>apparent</w:t>
      </w:r>
    </w:p>
    <w:p>
      <w:pPr>
        <w:pStyle w:val="BodyText"/>
        <w:rPr>
          <w:sz w:val="26"/>
        </w:rPr>
      </w:pPr>
    </w:p>
    <w:p>
      <w:pPr>
        <w:pStyle w:val="Heading1"/>
        <w:spacing w:before="168"/>
      </w:pPr>
      <w:r>
        <w:rPr>
          <w:color w:val="44687A"/>
        </w:rPr>
        <w:t>References</w:t>
      </w:r>
    </w:p>
    <w:p>
      <w:pPr>
        <w:spacing w:line="288" w:lineRule="auto" w:before="243"/>
        <w:ind w:left="109" w:right="639" w:firstLine="0"/>
        <w:jc w:val="left"/>
        <w:rPr>
          <w:sz w:val="22"/>
        </w:rPr>
      </w:pPr>
      <w:r>
        <w:rPr>
          <w:color w:val="4C4D4F"/>
          <w:sz w:val="22"/>
        </w:rPr>
        <w:t>Ayre, J., On, M. L., Webster, K., Gourley, M., &amp; Moon, L. (2016). </w:t>
      </w:r>
      <w:r>
        <w:rPr>
          <w:i/>
          <w:color w:val="4C4D4F"/>
          <w:sz w:val="22"/>
        </w:rPr>
        <w:t>Examination of the burden of</w:t>
      </w:r>
      <w:r>
        <w:rPr>
          <w:i/>
          <w:color w:val="4C4D4F"/>
          <w:spacing w:val="-59"/>
          <w:sz w:val="22"/>
        </w:rPr>
        <w:t> </w:t>
      </w:r>
      <w:r>
        <w:rPr>
          <w:i/>
          <w:color w:val="4C4D4F"/>
          <w:spacing w:val="-1"/>
          <w:sz w:val="22"/>
        </w:rPr>
        <w:t>disease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pacing w:val="-1"/>
          <w:sz w:val="22"/>
        </w:rPr>
        <w:t>of intimate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partner</w:t>
      </w:r>
      <w:r>
        <w:rPr>
          <w:i/>
          <w:color w:val="4C4D4F"/>
          <w:spacing w:val="1"/>
          <w:sz w:val="22"/>
        </w:rPr>
        <w:t> </w:t>
      </w:r>
      <w:r>
        <w:rPr>
          <w:i/>
          <w:color w:val="4C4D4F"/>
          <w:sz w:val="22"/>
        </w:rPr>
        <w:t>violence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against</w:t>
      </w:r>
      <w:r>
        <w:rPr>
          <w:i/>
          <w:color w:val="4C4D4F"/>
          <w:spacing w:val="1"/>
          <w:sz w:val="22"/>
        </w:rPr>
        <w:t> </w:t>
      </w:r>
      <w:r>
        <w:rPr>
          <w:i/>
          <w:color w:val="4C4D4F"/>
          <w:sz w:val="22"/>
        </w:rPr>
        <w:t>women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in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2011: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Final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report.</w:t>
      </w:r>
      <w:r>
        <w:rPr>
          <w:i/>
          <w:color w:val="4C4D4F"/>
          <w:spacing w:val="-1"/>
          <w:sz w:val="22"/>
        </w:rPr>
        <w:t> </w:t>
      </w:r>
      <w:r>
        <w:rPr>
          <w:color w:val="4C4D4F"/>
          <w:sz w:val="22"/>
        </w:rPr>
        <w:t>Sydney:</w:t>
      </w:r>
      <w:r>
        <w:rPr>
          <w:color w:val="4C4D4F"/>
          <w:spacing w:val="-15"/>
          <w:sz w:val="22"/>
        </w:rPr>
        <w:t> </w:t>
      </w:r>
      <w:r>
        <w:rPr>
          <w:color w:val="4C4D4F"/>
          <w:sz w:val="22"/>
        </w:rPr>
        <w:t>ANROWS.</w:t>
      </w:r>
    </w:p>
    <w:p>
      <w:pPr>
        <w:pStyle w:val="BodyText"/>
        <w:spacing w:line="288" w:lineRule="auto" w:before="118"/>
        <w:ind w:left="109"/>
      </w:pPr>
      <w:r>
        <w:rPr>
          <w:color w:val="4C4D4F"/>
        </w:rPr>
        <w:t>Chando, S., Craig, J. C., Burgess, L., Sherriff, S., Purcell, A., Gunasekera, H., et al. (2020).</w:t>
      </w:r>
      <w:r>
        <w:rPr>
          <w:color w:val="4C4D4F"/>
          <w:spacing w:val="1"/>
        </w:rPr>
        <w:t> </w:t>
      </w:r>
      <w:r>
        <w:rPr>
          <w:color w:val="4C4D4F"/>
        </w:rPr>
        <w:t>Developmental risk among Aboriginal children living in urban areas in Australia: the Study of</w:t>
      </w:r>
      <w:r>
        <w:rPr>
          <w:color w:val="4C4D4F"/>
          <w:spacing w:val="1"/>
        </w:rPr>
        <w:t> </w:t>
      </w:r>
      <w:r>
        <w:rPr>
          <w:color w:val="4C4D4F"/>
          <w:spacing w:val="-1"/>
        </w:rPr>
        <w:t>Environment</w:t>
      </w:r>
      <w:r>
        <w:rPr>
          <w:color w:val="4C4D4F"/>
        </w:rPr>
        <w:t> </w:t>
      </w:r>
      <w:r>
        <w:rPr>
          <w:color w:val="4C4D4F"/>
          <w:spacing w:val="-1"/>
        </w:rPr>
        <w:t>on</w:t>
      </w:r>
      <w:r>
        <w:rPr>
          <w:color w:val="4C4D4F"/>
          <w:spacing w:val="1"/>
        </w:rPr>
        <w:t> </w:t>
      </w:r>
      <w:r>
        <w:rPr>
          <w:color w:val="4C4D4F"/>
          <w:spacing w:val="-1"/>
        </w:rPr>
        <w:t>Aboriginal</w:t>
      </w:r>
      <w:r>
        <w:rPr>
          <w:color w:val="4C4D4F"/>
        </w:rPr>
        <w:t> </w:t>
      </w:r>
      <w:r>
        <w:rPr>
          <w:color w:val="4C4D4F"/>
          <w:spacing w:val="-1"/>
        </w:rPr>
        <w:t>Resilience</w:t>
      </w:r>
      <w:r>
        <w:rPr>
          <w:color w:val="4C4D4F"/>
          <w:spacing w:val="1"/>
        </w:rPr>
        <w:t> </w:t>
      </w:r>
      <w:r>
        <w:rPr>
          <w:color w:val="4C4D4F"/>
        </w:rPr>
        <w:t>and Child</w:t>
      </w:r>
      <w:r>
        <w:rPr>
          <w:color w:val="4C4D4F"/>
          <w:spacing w:val="1"/>
        </w:rPr>
        <w:t> </w:t>
      </w:r>
      <w:r>
        <w:rPr>
          <w:color w:val="4C4D4F"/>
        </w:rPr>
        <w:t>Health (SEARCH).</w:t>
      </w:r>
      <w:r>
        <w:rPr>
          <w:color w:val="4C4D4F"/>
          <w:spacing w:val="5"/>
        </w:rPr>
        <w:t> </w:t>
      </w:r>
      <w:r>
        <w:rPr>
          <w:i/>
          <w:color w:val="4C4D4F"/>
        </w:rPr>
        <w:t>BMC</w:t>
      </w:r>
      <w:r>
        <w:rPr>
          <w:i/>
          <w:color w:val="4C4D4F"/>
          <w:spacing w:val="-2"/>
        </w:rPr>
        <w:t> </w:t>
      </w:r>
      <w:r>
        <w:rPr>
          <w:i/>
          <w:color w:val="4C4D4F"/>
        </w:rPr>
        <w:t>Pediatrics</w:t>
      </w:r>
      <w:r>
        <w:rPr>
          <w:i/>
          <w:color w:val="4C4D4F"/>
          <w:spacing w:val="-1"/>
        </w:rPr>
        <w:t> </w:t>
      </w:r>
      <w:r>
        <w:rPr>
          <w:i/>
          <w:color w:val="4C4D4F"/>
        </w:rPr>
        <w:t>,</w:t>
      </w:r>
      <w:r>
        <w:rPr>
          <w:i/>
          <w:color w:val="4C4D4F"/>
          <w:spacing w:val="2"/>
        </w:rPr>
        <w:t> </w:t>
      </w:r>
      <w:r>
        <w:rPr>
          <w:i/>
          <w:color w:val="4C4D4F"/>
        </w:rPr>
        <w:t>20</w:t>
      </w:r>
      <w:r>
        <w:rPr>
          <w:i/>
          <w:color w:val="4C4D4F"/>
          <w:spacing w:val="-23"/>
        </w:rPr>
        <w:t> </w:t>
      </w:r>
      <w:r>
        <w:rPr>
          <w:color w:val="4C4D4F"/>
        </w:rPr>
        <w:t>(13).</w:t>
      </w:r>
    </w:p>
    <w:p>
      <w:pPr>
        <w:spacing w:line="288" w:lineRule="auto" w:before="123"/>
        <w:ind w:left="109" w:right="138" w:firstLine="0"/>
        <w:jc w:val="left"/>
        <w:rPr>
          <w:sz w:val="22"/>
        </w:rPr>
      </w:pPr>
      <w:r>
        <w:rPr>
          <w:color w:val="4C4D4F"/>
          <w:sz w:val="22"/>
        </w:rPr>
        <w:t>Cox,</w:t>
      </w:r>
      <w:r>
        <w:rPr>
          <w:color w:val="4C4D4F"/>
          <w:spacing w:val="3"/>
          <w:sz w:val="22"/>
        </w:rPr>
        <w:t> </w:t>
      </w:r>
      <w:r>
        <w:rPr>
          <w:color w:val="4C4D4F"/>
          <w:sz w:val="22"/>
        </w:rPr>
        <w:t>P.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(2016).</w:t>
      </w:r>
      <w:r>
        <w:rPr>
          <w:color w:val="4C4D4F"/>
          <w:spacing w:val="1"/>
          <w:sz w:val="22"/>
        </w:rPr>
        <w:t> </w:t>
      </w:r>
      <w:r>
        <w:rPr>
          <w:i/>
          <w:color w:val="4C4D4F"/>
          <w:sz w:val="22"/>
        </w:rPr>
        <w:t>Violence against</w:t>
      </w:r>
      <w:r>
        <w:rPr>
          <w:i/>
          <w:color w:val="4C4D4F"/>
          <w:spacing w:val="3"/>
          <w:sz w:val="22"/>
        </w:rPr>
        <w:t> </w:t>
      </w:r>
      <w:r>
        <w:rPr>
          <w:i/>
          <w:color w:val="4C4D4F"/>
          <w:sz w:val="22"/>
        </w:rPr>
        <w:t>women in</w:t>
      </w:r>
      <w:r>
        <w:rPr>
          <w:i/>
          <w:color w:val="4C4D4F"/>
          <w:spacing w:val="1"/>
          <w:sz w:val="22"/>
        </w:rPr>
        <w:t> </w:t>
      </w:r>
      <w:r>
        <w:rPr>
          <w:i/>
          <w:color w:val="4C4D4F"/>
          <w:sz w:val="22"/>
        </w:rPr>
        <w:t>Australia:</w:t>
      </w:r>
      <w:r>
        <w:rPr>
          <w:i/>
          <w:color w:val="4C4D4F"/>
          <w:spacing w:val="4"/>
          <w:sz w:val="22"/>
        </w:rPr>
        <w:t> </w:t>
      </w:r>
      <w:r>
        <w:rPr>
          <w:i/>
          <w:color w:val="4C4D4F"/>
          <w:sz w:val="22"/>
        </w:rPr>
        <w:t>Additional</w:t>
      </w:r>
      <w:r>
        <w:rPr>
          <w:i/>
          <w:color w:val="4C4D4F"/>
          <w:spacing w:val="1"/>
          <w:sz w:val="22"/>
        </w:rPr>
        <w:t> </w:t>
      </w:r>
      <w:r>
        <w:rPr>
          <w:i/>
          <w:color w:val="4C4D4F"/>
          <w:sz w:val="22"/>
        </w:rPr>
        <w:t>analysis</w:t>
      </w:r>
      <w:r>
        <w:rPr>
          <w:i/>
          <w:color w:val="4C4D4F"/>
          <w:spacing w:val="2"/>
          <w:sz w:val="22"/>
        </w:rPr>
        <w:t> </w:t>
      </w:r>
      <w:r>
        <w:rPr>
          <w:i/>
          <w:color w:val="4C4D4F"/>
          <w:sz w:val="22"/>
        </w:rPr>
        <w:t>of</w:t>
      </w:r>
      <w:r>
        <w:rPr>
          <w:i/>
          <w:color w:val="4C4D4F"/>
          <w:spacing w:val="1"/>
          <w:sz w:val="22"/>
        </w:rPr>
        <w:t> </w:t>
      </w:r>
      <w:r>
        <w:rPr>
          <w:i/>
          <w:color w:val="4C4D4F"/>
          <w:sz w:val="22"/>
        </w:rPr>
        <w:t>the Australian</w:t>
      </w:r>
      <w:r>
        <w:rPr>
          <w:i/>
          <w:color w:val="4C4D4F"/>
          <w:spacing w:val="1"/>
          <w:sz w:val="22"/>
        </w:rPr>
        <w:t> </w:t>
      </w:r>
      <w:r>
        <w:rPr>
          <w:i/>
          <w:color w:val="4C4D4F"/>
          <w:sz w:val="22"/>
        </w:rPr>
        <w:t>Bureau</w:t>
      </w:r>
      <w:r>
        <w:rPr>
          <w:i/>
          <w:color w:val="4C4D4F"/>
          <w:spacing w:val="1"/>
          <w:sz w:val="22"/>
        </w:rPr>
        <w:t> </w:t>
      </w:r>
      <w:r>
        <w:rPr>
          <w:i/>
          <w:color w:val="4C4D4F"/>
          <w:sz w:val="22"/>
        </w:rPr>
        <w:t>of Statistics’ Personal Safety Survey, 2012. </w:t>
      </w:r>
      <w:r>
        <w:rPr>
          <w:color w:val="4C4D4F"/>
          <w:sz w:val="22"/>
        </w:rPr>
        <w:t>Sydney: Australia’s National Research Organisation for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Women’s Safety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(ANROWS).</w:t>
      </w:r>
    </w:p>
    <w:p>
      <w:pPr>
        <w:spacing w:before="119"/>
        <w:ind w:left="109" w:right="0" w:firstLine="0"/>
        <w:jc w:val="both"/>
        <w:rPr>
          <w:i/>
          <w:sz w:val="22"/>
        </w:rPr>
      </w:pPr>
      <w:r>
        <w:rPr>
          <w:color w:val="4C4D4F"/>
          <w:sz w:val="22"/>
        </w:rPr>
        <w:t>Department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Education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Training.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(2018).</w:t>
      </w:r>
      <w:r>
        <w:rPr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Australian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Early</w:t>
      </w:r>
      <w:r>
        <w:rPr>
          <w:i/>
          <w:color w:val="4C4D4F"/>
          <w:spacing w:val="-4"/>
          <w:sz w:val="22"/>
        </w:rPr>
        <w:t> </w:t>
      </w:r>
      <w:r>
        <w:rPr>
          <w:i/>
          <w:color w:val="4C4D4F"/>
          <w:sz w:val="22"/>
        </w:rPr>
        <w:t>Development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Census: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Port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Phillip.</w:t>
      </w:r>
    </w:p>
    <w:p>
      <w:pPr>
        <w:pStyle w:val="BodyText"/>
        <w:spacing w:before="52"/>
        <w:ind w:left="109"/>
        <w:jc w:val="both"/>
      </w:pPr>
      <w:r>
        <w:rPr>
          <w:color w:val="4C4D4F"/>
        </w:rPr>
        <w:t>Canberra:</w:t>
      </w:r>
      <w:r>
        <w:rPr>
          <w:color w:val="4C4D4F"/>
          <w:spacing w:val="-2"/>
        </w:rPr>
        <w:t> </w:t>
      </w:r>
      <w:r>
        <w:rPr>
          <w:color w:val="4C4D4F"/>
        </w:rPr>
        <w:t>Commonwealth</w:t>
      </w:r>
      <w:r>
        <w:rPr>
          <w:color w:val="4C4D4F"/>
          <w:spacing w:val="-2"/>
        </w:rPr>
        <w:t> </w:t>
      </w:r>
      <w:r>
        <w:rPr>
          <w:color w:val="4C4D4F"/>
        </w:rPr>
        <w:t>of</w:t>
      </w:r>
      <w:r>
        <w:rPr>
          <w:color w:val="4C4D4F"/>
          <w:spacing w:val="-2"/>
        </w:rPr>
        <w:t> </w:t>
      </w:r>
      <w:r>
        <w:rPr>
          <w:color w:val="4C4D4F"/>
        </w:rPr>
        <w:t>Australia.</w:t>
      </w:r>
    </w:p>
    <w:p>
      <w:pPr>
        <w:spacing w:line="288" w:lineRule="auto" w:before="169"/>
        <w:ind w:left="109" w:right="0" w:firstLine="0"/>
        <w:jc w:val="left"/>
        <w:rPr>
          <w:sz w:val="22"/>
        </w:rPr>
      </w:pPr>
      <w:r>
        <w:rPr>
          <w:color w:val="4C4D4F"/>
          <w:sz w:val="22"/>
        </w:rPr>
        <w:t>Department of Education and Training. (2019). </w:t>
      </w:r>
      <w:r>
        <w:rPr>
          <w:i/>
          <w:color w:val="4C4D4F"/>
          <w:sz w:val="22"/>
        </w:rPr>
        <w:t>Victorian Child and Adolescent Monitoring System</w:t>
      </w:r>
      <w:r>
        <w:rPr>
          <w:i/>
          <w:color w:val="4C4D4F"/>
          <w:spacing w:val="1"/>
          <w:sz w:val="22"/>
        </w:rPr>
        <w:t> </w:t>
      </w:r>
      <w:r>
        <w:rPr>
          <w:i/>
          <w:color w:val="4C4D4F"/>
          <w:sz w:val="22"/>
        </w:rPr>
        <w:t>(VCAMS)</w:t>
      </w:r>
      <w:r>
        <w:rPr>
          <w:i/>
          <w:color w:val="4C4D4F"/>
          <w:spacing w:val="-9"/>
          <w:sz w:val="22"/>
        </w:rPr>
        <w:t> </w:t>
      </w:r>
      <w:r>
        <w:rPr>
          <w:i/>
          <w:color w:val="4C4D4F"/>
          <w:sz w:val="22"/>
        </w:rPr>
        <w:t>Portal</w:t>
      </w:r>
      <w:r>
        <w:rPr>
          <w:color w:val="4C4D4F"/>
          <w:sz w:val="22"/>
        </w:rPr>
        <w:t>.</w:t>
      </w:r>
      <w:r>
        <w:rPr>
          <w:color w:val="4C4D4F"/>
          <w:spacing w:val="-9"/>
          <w:sz w:val="22"/>
        </w:rPr>
        <w:t> </w:t>
      </w:r>
      <w:r>
        <w:rPr>
          <w:color w:val="4C4D4F"/>
          <w:sz w:val="22"/>
        </w:rPr>
        <w:t>From</w:t>
      </w:r>
      <w:r>
        <w:rPr>
          <w:color w:val="4C4D4F"/>
          <w:spacing w:val="-11"/>
          <w:sz w:val="22"/>
        </w:rPr>
        <w:t> </w:t>
      </w:r>
      <w:r>
        <w:rPr>
          <w:color w:val="4C4D4F"/>
          <w:sz w:val="22"/>
        </w:rPr>
        <w:t>https://</w:t>
      </w:r>
      <w:hyperlink r:id="rId12">
        <w:r>
          <w:rPr>
            <w:color w:val="4C4D4F"/>
            <w:sz w:val="22"/>
          </w:rPr>
          <w:t>www.education.vic.gov.au/about/research/Pages/vcamstableau.aspx</w:t>
        </w:r>
      </w:hyperlink>
    </w:p>
    <w:p>
      <w:pPr>
        <w:spacing w:line="288" w:lineRule="auto" w:before="121"/>
        <w:ind w:left="109" w:right="590" w:firstLine="0"/>
        <w:jc w:val="left"/>
        <w:rPr>
          <w:sz w:val="22"/>
        </w:rPr>
      </w:pPr>
      <w:r>
        <w:rPr>
          <w:color w:val="4C4D4F"/>
          <w:sz w:val="22"/>
        </w:rPr>
        <w:t>State of Victoria . (2017). </w:t>
      </w:r>
      <w:r>
        <w:rPr>
          <w:i/>
          <w:color w:val="4C4D4F"/>
          <w:sz w:val="22"/>
        </w:rPr>
        <w:t>Free from violence: Victoria’s strategy to prevent family. </w:t>
      </w:r>
      <w:r>
        <w:rPr>
          <w:color w:val="4C4D4F"/>
          <w:sz w:val="22"/>
        </w:rPr>
        <w:t>Publication ,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Department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of Premier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and Cabinet,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Melbourne.</w:t>
      </w:r>
    </w:p>
    <w:sectPr>
      <w:headerReference w:type="default" r:id="rId11"/>
      <w:pgSz w:w="11910" w:h="16840"/>
      <w:pgMar w:header="0" w:footer="0" w:top="198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4384">
          <wp:simplePos x="0" y="0"/>
          <wp:positionH relativeFrom="page">
            <wp:posOffset>0</wp:posOffset>
          </wp:positionH>
          <wp:positionV relativeFrom="page">
            <wp:posOffset>253</wp:posOffset>
          </wp:positionV>
          <wp:extent cx="7537856" cy="1257427"/>
          <wp:effectExtent l="0" t="0" r="0" b="0"/>
          <wp:wrapNone/>
          <wp:docPr id="1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7856" cy="1257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4701pt;margin-top:64.585579pt;width:157.9pt;height:14.35pt;mso-position-horizontal-relative:page;mso-position-vertical-relative:page;z-index:-1581158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FFFFFF"/>
                  </w:rPr>
                  <w:t>City</w:t>
                </w:r>
                <w:r>
                  <w:rPr>
                    <w:color w:val="FFFFFF"/>
                    <w:spacing w:val="-1"/>
                  </w:rPr>
                  <w:t> </w:t>
                </w:r>
                <w:r>
                  <w:rPr>
                    <w:color w:val="FFFFFF"/>
                  </w:rPr>
                  <w:t>of</w:t>
                </w:r>
                <w:r>
                  <w:rPr>
                    <w:color w:val="FFFFFF"/>
                    <w:spacing w:val="-1"/>
                  </w:rPr>
                  <w:t> </w:t>
                </w:r>
                <w:r>
                  <w:rPr>
                    <w:color w:val="FFFFFF"/>
                  </w:rPr>
                  <w:t>Port Phillip</w:t>
                </w:r>
                <w:r>
                  <w:rPr>
                    <w:color w:val="FFFFFF"/>
                    <w:spacing w:val="-1"/>
                  </w:rPr>
                  <w:t> </w:t>
                </w:r>
                <w:r>
                  <w:rPr>
                    <w:color w:val="FFFFFF"/>
                  </w:rPr>
                  <w:t>Health</w:t>
                </w:r>
                <w:r>
                  <w:rPr>
                    <w:color w:val="FFFFFF"/>
                    <w:spacing w:val="-2"/>
                  </w:rPr>
                  <w:t> </w:t>
                </w:r>
                <w:r>
                  <w:rPr>
                    <w:color w:val="FFFFFF"/>
                  </w:rPr>
                  <w:t>Profile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02pt;width:593.85pt;height:99.75pt;mso-position-horizontal-relative:page;mso-position-vertical-relative:page;z-index:-15811072" coordorigin="0,0" coordsize="11877,1995">
          <v:shape style="position:absolute;left:0;top:0;width:11877;height:1995" type="#_x0000_t75" stroked="false">
            <v:imagedata r:id="rId1" o:title=""/>
          </v:shape>
          <v:shape style="position:absolute;left:1140;top:1350;width:1492;height:208" type="#_x0000_t75" stroked="false">
            <v:imagedata r:id="rId2" o:title=""/>
          </v:shape>
          <v:shape style="position:absolute;left:2660;top:1350;width:1580;height:205" type="#_x0000_t75" stroked="false">
            <v:imagedata r:id="rId3" o:title=""/>
          </v:shape>
          <w10:wrap type="none"/>
        </v:group>
      </w:pict>
    </w:r>
    <w:r>
      <w:rPr/>
      <w:pict>
        <v:shape style="position:absolute;margin-left:55.4701pt;margin-top:65.064476pt;width:217.7pt;height:14.35pt;mso-position-horizontal-relative:page;mso-position-vertical-relative:page;z-index:-158105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b/>
                    <w:color w:val="FFFFFF"/>
                    <w:sz w:val="22"/>
                  </w:rPr>
                  <w:t>Children</w:t>
                </w:r>
                <w:r>
                  <w:rPr>
                    <w:b/>
                    <w:color w:val="FFFFFF"/>
                    <w:spacing w:val="-5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-</w:t>
                </w:r>
                <w:r>
                  <w:rPr>
                    <w:b/>
                    <w:color w:val="FFFFFF"/>
                    <w:spacing w:val="-3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City</w:t>
                </w:r>
                <w:r>
                  <w:rPr>
                    <w:color w:val="FFFFFF"/>
                    <w:spacing w:val="-1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of Port</w:t>
                </w:r>
                <w:r>
                  <w:rPr>
                    <w:color w:val="FFFFFF"/>
                    <w:spacing w:val="-2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Phillip</w:t>
                </w:r>
                <w:r>
                  <w:rPr>
                    <w:color w:val="FFFFFF"/>
                    <w:spacing w:val="-2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Health</w:t>
                </w:r>
                <w:r>
                  <w:rPr>
                    <w:color w:val="FFFFFF"/>
                    <w:spacing w:val="-2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Profiles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6432">
          <wp:simplePos x="0" y="0"/>
          <wp:positionH relativeFrom="page">
            <wp:posOffset>0</wp:posOffset>
          </wp:positionH>
          <wp:positionV relativeFrom="page">
            <wp:posOffset>253</wp:posOffset>
          </wp:positionV>
          <wp:extent cx="7537856" cy="1257427"/>
          <wp:effectExtent l="0" t="0" r="0" b="0"/>
          <wp:wrapNone/>
          <wp:docPr id="3" name="image5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7856" cy="1257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5.4701pt;margin-top:64.585579pt;width:157.9pt;height:14.35pt;mso-position-horizontal-relative:page;mso-position-vertical-relative:page;z-index:-1580953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FFFFFF"/>
                  </w:rPr>
                  <w:t>City</w:t>
                </w:r>
                <w:r>
                  <w:rPr>
                    <w:color w:val="FFFFFF"/>
                    <w:spacing w:val="-1"/>
                  </w:rPr>
                  <w:t> </w:t>
                </w:r>
                <w:r>
                  <w:rPr>
                    <w:color w:val="FFFFFF"/>
                  </w:rPr>
                  <w:t>of</w:t>
                </w:r>
                <w:r>
                  <w:rPr>
                    <w:color w:val="FFFFFF"/>
                    <w:spacing w:val="-1"/>
                  </w:rPr>
                  <w:t> </w:t>
                </w:r>
                <w:r>
                  <w:rPr>
                    <w:color w:val="FFFFFF"/>
                  </w:rPr>
                  <w:t>Port Phillip</w:t>
                </w:r>
                <w:r>
                  <w:rPr>
                    <w:color w:val="FFFFFF"/>
                    <w:spacing w:val="-1"/>
                  </w:rPr>
                  <w:t> </w:t>
                </w:r>
                <w:r>
                  <w:rPr>
                    <w:color w:val="FFFFFF"/>
                  </w:rPr>
                  <w:t>Health</w:t>
                </w:r>
                <w:r>
                  <w:rPr>
                    <w:color w:val="FFFFFF"/>
                    <w:spacing w:val="-2"/>
                  </w:rPr>
                  <w:t> </w:t>
                </w:r>
                <w:r>
                  <w:rPr>
                    <w:color w:val="FFFFFF"/>
                  </w:rPr>
                  <w:t>Profile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36" w:hanging="286"/>
      </w:pPr>
      <w:rPr>
        <w:rFonts w:hint="default"/>
        <w:w w:val="97"/>
      </w:rPr>
    </w:lvl>
    <w:lvl w:ilvl="1">
      <w:start w:val="0"/>
      <w:numFmt w:val="bullet"/>
      <w:lvlText w:val=""/>
      <w:lvlJc w:val="left"/>
      <w:pPr>
        <w:ind w:left="830" w:hanging="361"/>
      </w:pPr>
      <w:rPr>
        <w:rFonts w:hint="default" w:ascii="Symbol" w:hAnsi="Symbol" w:eastAsia="Symbol" w:cs="Symbol"/>
        <w:color w:val="4C4D4F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84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49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5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9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4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69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9"/>
      <w:outlineLvl w:val="1"/>
    </w:pPr>
    <w:rPr>
      <w:rFonts w:ascii="Arial" w:hAnsi="Arial" w:eastAsia="Arial" w:cs="Arial"/>
      <w:sz w:val="28"/>
      <w:szCs w:val="28"/>
    </w:rPr>
  </w:style>
  <w:style w:styleId="Title" w:type="paragraph">
    <w:name w:val="Title"/>
    <w:basedOn w:val="Normal"/>
    <w:uiPriority w:val="1"/>
    <w:qFormat/>
    <w:pPr>
      <w:ind w:left="109"/>
    </w:pPr>
    <w:rPr>
      <w:rFonts w:ascii="Arial" w:hAnsi="Arial" w:eastAsia="Arial" w:cs="Arial"/>
      <w:b/>
      <w:bCs/>
      <w:sz w:val="72"/>
      <w:szCs w:val="72"/>
    </w:rPr>
  </w:style>
  <w:style w:styleId="ListParagraph" w:type="paragraph">
    <w:name w:val="List Paragraph"/>
    <w:basedOn w:val="Normal"/>
    <w:uiPriority w:val="1"/>
    <w:qFormat/>
    <w:pPr>
      <w:spacing w:before="167"/>
      <w:ind w:left="829" w:hanging="361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hyperlink" Target="http://www.education.vic.gov.au/about/research/Pages/vcamstableau.aspx" TargetMode="External"/><Relationship Id="rId1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<Relationship Id="rId3" Type="http://schemas.openxmlformats.org/officeDocument/2006/relationships/image" Target="media/image8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Brukarz</dc:creator>
  <dc:title>Health Profiles for Councillors 20 February 2021.pdf</dc:title>
  <dcterms:created xsi:type="dcterms:W3CDTF">2021-02-16T06:09:11Z</dcterms:created>
  <dcterms:modified xsi:type="dcterms:W3CDTF">2021-02-16T06:09:11Z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2021-02-16T00:00:00Z</vt:filetime>
  </property>
</Properties>
</file>