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F4" w:rsidRDefault="00C5749A">
      <w:pPr>
        <w:pStyle w:val="BodyText"/>
        <w:ind w:left="0"/>
        <w:rPr>
          <w:rFonts w:ascii="Times New Roman"/>
          <w:sz w:val="20"/>
        </w:rPr>
      </w:pPr>
      <w:r>
        <w:pict>
          <v:group id="_x0000_s1026" style="position:absolute;margin-left:0;margin-top:0;width:595.2pt;height:376.25pt;z-index:-251658240;mso-position-horizontal-relative:page;mso-position-vertical-relative:page" coordsize="11904,7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11904;height:1981">
              <v:imagedata r:id="rId7" o:title=""/>
            </v:shape>
            <v:shape id="_x0000_s1031" type="#_x0000_t75" style="position:absolute;left:12;width:11859;height:1947">
              <v:imagedata r:id="rId8" o:title=""/>
            </v:shape>
            <v:shape id="_x0000_s1030" type="#_x0000_t75" style="position:absolute;left:1145;top:1353;width:2919;height:205">
              <v:imagedata r:id="rId9" o:title=""/>
            </v:shape>
            <v:shape id="_x0000_s1029" type="#_x0000_t75" style="position:absolute;left:4139;top:1439;width:60;height:31">
              <v:imagedata r:id="rId10" o:title=""/>
            </v:shape>
            <v:shape id="_x0000_s1028" type="#_x0000_t75" style="position:absolute;left:4272;top:1350;width:3209;height:208">
              <v:imagedata r:id="rId11" o:title=""/>
            </v:shape>
            <v:rect id="_x0000_s1027" style="position:absolute;left:24;top:1949;width:11879;height:5575" fillcolor="#e1e2e3" stroked="f"/>
            <w10:wrap anchorx="page" anchory="page"/>
          </v:group>
        </w:pict>
      </w:r>
    </w:p>
    <w:p w:rsidR="00810BF4" w:rsidRDefault="00810BF4">
      <w:pPr>
        <w:pStyle w:val="BodyText"/>
        <w:ind w:left="0"/>
        <w:rPr>
          <w:rFonts w:ascii="Times New Roman"/>
          <w:sz w:val="20"/>
        </w:rPr>
      </w:pPr>
    </w:p>
    <w:p w:rsidR="00810BF4" w:rsidRDefault="00810BF4">
      <w:pPr>
        <w:pStyle w:val="BodyText"/>
        <w:ind w:left="0"/>
        <w:rPr>
          <w:rFonts w:ascii="Times New Roman"/>
          <w:sz w:val="20"/>
        </w:rPr>
      </w:pPr>
    </w:p>
    <w:p w:rsidR="00810BF4" w:rsidRDefault="00810BF4">
      <w:pPr>
        <w:pStyle w:val="BodyText"/>
        <w:ind w:left="0"/>
        <w:rPr>
          <w:rFonts w:ascii="Times New Roman"/>
          <w:sz w:val="20"/>
        </w:rPr>
      </w:pPr>
    </w:p>
    <w:p w:rsidR="00810BF4" w:rsidRPr="0083614D" w:rsidRDefault="00810BF4">
      <w:pPr>
        <w:pStyle w:val="BodyText"/>
        <w:spacing w:before="4"/>
        <w:ind w:left="0"/>
        <w:rPr>
          <w:rFonts w:ascii="Times New Roman"/>
          <w:sz w:val="25"/>
        </w:rPr>
      </w:pPr>
    </w:p>
    <w:p w:rsidR="00810BF4" w:rsidRDefault="00810BF4">
      <w:pPr>
        <w:pStyle w:val="BodyText"/>
        <w:ind w:left="0"/>
        <w:rPr>
          <w:sz w:val="24"/>
        </w:rPr>
      </w:pPr>
    </w:p>
    <w:p w:rsidR="0083614D" w:rsidRDefault="0083614D">
      <w:pPr>
        <w:pStyle w:val="BodyText"/>
        <w:ind w:left="0"/>
        <w:rPr>
          <w:sz w:val="24"/>
        </w:rPr>
      </w:pPr>
      <w:bookmarkStart w:id="0" w:name="_GoBack"/>
      <w:bookmarkEnd w:id="0"/>
    </w:p>
    <w:p w:rsidR="00810BF4" w:rsidRDefault="00810BF4">
      <w:pPr>
        <w:pStyle w:val="BodyText"/>
        <w:ind w:left="0"/>
        <w:rPr>
          <w:sz w:val="25"/>
        </w:rPr>
      </w:pPr>
    </w:p>
    <w:p w:rsidR="00810BF4" w:rsidRDefault="00C5749A">
      <w:pPr>
        <w:pStyle w:val="Title"/>
      </w:pPr>
      <w:r>
        <w:rPr>
          <w:color w:val="4B8594"/>
        </w:rPr>
        <w:t>Mental</w:t>
      </w:r>
      <w:r>
        <w:rPr>
          <w:color w:val="4B8594"/>
          <w:spacing w:val="-1"/>
        </w:rPr>
        <w:t xml:space="preserve"> </w:t>
      </w:r>
      <w:r>
        <w:rPr>
          <w:color w:val="4B8594"/>
        </w:rPr>
        <w:t>Health</w:t>
      </w:r>
    </w:p>
    <w:p w:rsidR="00810BF4" w:rsidRDefault="00C5749A">
      <w:pPr>
        <w:spacing w:before="240"/>
        <w:ind w:left="109"/>
        <w:rPr>
          <w:rFonts w:ascii="Verdana"/>
          <w:sz w:val="32"/>
        </w:rPr>
      </w:pPr>
      <w:r>
        <w:rPr>
          <w:rFonts w:ascii="Verdana"/>
          <w:color w:val="44687A"/>
          <w:sz w:val="32"/>
        </w:rPr>
        <w:t>City</w:t>
      </w:r>
      <w:r>
        <w:rPr>
          <w:rFonts w:ascii="Verdana"/>
          <w:color w:val="44687A"/>
          <w:spacing w:val="-2"/>
          <w:sz w:val="32"/>
        </w:rPr>
        <w:t xml:space="preserve"> </w:t>
      </w:r>
      <w:r>
        <w:rPr>
          <w:rFonts w:ascii="Verdana"/>
          <w:color w:val="44687A"/>
          <w:sz w:val="32"/>
        </w:rPr>
        <w:t>of</w:t>
      </w:r>
      <w:r>
        <w:rPr>
          <w:rFonts w:ascii="Verdana"/>
          <w:color w:val="44687A"/>
          <w:spacing w:val="-2"/>
          <w:sz w:val="32"/>
        </w:rPr>
        <w:t xml:space="preserve"> </w:t>
      </w:r>
      <w:r>
        <w:rPr>
          <w:rFonts w:ascii="Verdana"/>
          <w:color w:val="44687A"/>
          <w:sz w:val="32"/>
        </w:rPr>
        <w:t>Port</w:t>
      </w:r>
      <w:r>
        <w:rPr>
          <w:rFonts w:ascii="Verdana"/>
          <w:color w:val="44687A"/>
          <w:spacing w:val="-3"/>
          <w:sz w:val="32"/>
        </w:rPr>
        <w:t xml:space="preserve"> </w:t>
      </w:r>
      <w:r>
        <w:rPr>
          <w:rFonts w:ascii="Verdana"/>
          <w:color w:val="44687A"/>
          <w:sz w:val="32"/>
        </w:rPr>
        <w:t>Phillip</w:t>
      </w:r>
      <w:r>
        <w:rPr>
          <w:rFonts w:ascii="Verdana"/>
          <w:color w:val="44687A"/>
          <w:spacing w:val="-2"/>
          <w:sz w:val="32"/>
        </w:rPr>
        <w:t xml:space="preserve"> </w:t>
      </w:r>
      <w:r>
        <w:rPr>
          <w:rFonts w:ascii="Verdana"/>
          <w:color w:val="44687A"/>
          <w:sz w:val="32"/>
        </w:rPr>
        <w:t>Health</w:t>
      </w:r>
      <w:r>
        <w:rPr>
          <w:rFonts w:ascii="Verdana"/>
          <w:color w:val="44687A"/>
          <w:spacing w:val="-2"/>
          <w:sz w:val="32"/>
        </w:rPr>
        <w:t xml:space="preserve"> </w:t>
      </w:r>
      <w:r>
        <w:rPr>
          <w:rFonts w:ascii="Verdana"/>
          <w:color w:val="44687A"/>
          <w:sz w:val="32"/>
        </w:rPr>
        <w:t>Profiles</w:t>
      </w:r>
    </w:p>
    <w:p w:rsidR="00810BF4" w:rsidRDefault="00C5749A">
      <w:pPr>
        <w:pStyle w:val="Heading1"/>
        <w:spacing w:before="239" w:line="288" w:lineRule="auto"/>
        <w:ind w:right="246"/>
      </w:pPr>
      <w:r>
        <w:rPr>
          <w:color w:val="4C4D4F"/>
        </w:rPr>
        <w:t>Mental ill health is very common and has significant human, social and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economic impacts in our communities. Research continues to reveal the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important role that the environments in which we live, work, learn and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recreate, have on our mental health. The three tiers of government have a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role to play in fostering inclusive envir</w:t>
      </w:r>
      <w:r>
        <w:rPr>
          <w:color w:val="4C4D4F"/>
        </w:rPr>
        <w:t>onments that make people feel valued,</w:t>
      </w:r>
      <w:r>
        <w:rPr>
          <w:color w:val="4C4D4F"/>
          <w:spacing w:val="-75"/>
        </w:rPr>
        <w:t xml:space="preserve"> </w:t>
      </w:r>
      <w:r>
        <w:rPr>
          <w:color w:val="4C4D4F"/>
        </w:rPr>
        <w:t>protect them from discrimination and provide them access to basic economic</w:t>
      </w:r>
      <w:r>
        <w:rPr>
          <w:color w:val="4C4D4F"/>
          <w:spacing w:val="-75"/>
        </w:rPr>
        <w:t xml:space="preserve"> </w:t>
      </w:r>
      <w:r>
        <w:rPr>
          <w:color w:val="4C4D4F"/>
        </w:rPr>
        <w:t>necessities. Creating policies and programs that are responsive to the needs</w:t>
      </w:r>
      <w:r>
        <w:rPr>
          <w:color w:val="4C4D4F"/>
          <w:spacing w:val="-75"/>
        </w:rPr>
        <w:t xml:space="preserve"> </w:t>
      </w:r>
      <w:r>
        <w:rPr>
          <w:color w:val="4C4D4F"/>
        </w:rPr>
        <w:t>of diverse groups within our community is therefore critical in ad</w:t>
      </w:r>
      <w:r>
        <w:rPr>
          <w:color w:val="4C4D4F"/>
        </w:rPr>
        <w:t>dressing the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growing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mental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burden.</w:t>
      </w:r>
    </w:p>
    <w:p w:rsidR="00810BF4" w:rsidRDefault="00810BF4">
      <w:pPr>
        <w:pStyle w:val="BodyText"/>
        <w:ind w:left="0"/>
        <w:rPr>
          <w:sz w:val="30"/>
        </w:rPr>
      </w:pPr>
    </w:p>
    <w:p w:rsidR="00810BF4" w:rsidRDefault="00C5749A">
      <w:pPr>
        <w:spacing w:before="214"/>
        <w:ind w:left="109"/>
        <w:rPr>
          <w:sz w:val="28"/>
        </w:rPr>
      </w:pPr>
      <w:r>
        <w:rPr>
          <w:color w:val="44687A"/>
          <w:sz w:val="28"/>
        </w:rPr>
        <w:t>What</w:t>
      </w:r>
      <w:r>
        <w:rPr>
          <w:color w:val="44687A"/>
          <w:spacing w:val="1"/>
          <w:sz w:val="28"/>
        </w:rPr>
        <w:t xml:space="preserve"> </w:t>
      </w:r>
      <w:r>
        <w:rPr>
          <w:color w:val="44687A"/>
          <w:sz w:val="28"/>
        </w:rPr>
        <w:t>is mental</w:t>
      </w:r>
      <w:r>
        <w:rPr>
          <w:color w:val="44687A"/>
          <w:spacing w:val="-1"/>
          <w:sz w:val="28"/>
        </w:rPr>
        <w:t xml:space="preserve"> </w:t>
      </w:r>
      <w:r>
        <w:rPr>
          <w:color w:val="44687A"/>
          <w:sz w:val="28"/>
        </w:rPr>
        <w:t>health?</w:t>
      </w:r>
    </w:p>
    <w:p w:rsidR="00810BF4" w:rsidRDefault="00C5749A">
      <w:pPr>
        <w:spacing w:before="188" w:line="288" w:lineRule="auto"/>
        <w:ind w:left="121" w:right="128" w:firstLine="3"/>
        <w:jc w:val="center"/>
        <w:rPr>
          <w:i/>
        </w:rPr>
      </w:pPr>
      <w:r>
        <w:rPr>
          <w:i/>
          <w:color w:val="4C4D4F"/>
        </w:rPr>
        <w:t>Mental health is the embodiment of social, emotional, and spiritual wellbeing. Mental health</w:t>
      </w:r>
      <w:r>
        <w:rPr>
          <w:i/>
          <w:color w:val="4C4D4F"/>
          <w:spacing w:val="1"/>
        </w:rPr>
        <w:t xml:space="preserve"> </w:t>
      </w:r>
      <w:r>
        <w:rPr>
          <w:i/>
          <w:color w:val="4C4D4F"/>
        </w:rPr>
        <w:t>provides individuals with the vitality necessary for active living, to achieve goals and to inte</w:t>
      </w:r>
      <w:r>
        <w:rPr>
          <w:i/>
          <w:color w:val="4C4D4F"/>
        </w:rPr>
        <w:t>ract with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>one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another</w:t>
      </w:r>
      <w:r>
        <w:rPr>
          <w:i/>
          <w:color w:val="4C4D4F"/>
          <w:spacing w:val="2"/>
        </w:rPr>
        <w:t xml:space="preserve"> </w:t>
      </w:r>
      <w:r>
        <w:rPr>
          <w:i/>
          <w:color w:val="4C4D4F"/>
        </w:rPr>
        <w:t>in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ways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that are</w:t>
      </w:r>
      <w:r>
        <w:rPr>
          <w:i/>
          <w:color w:val="4C4D4F"/>
          <w:spacing w:val="-3"/>
        </w:rPr>
        <w:t xml:space="preserve"> </w:t>
      </w:r>
      <w:r>
        <w:rPr>
          <w:i/>
          <w:color w:val="4C4D4F"/>
        </w:rPr>
        <w:t>respectful</w:t>
      </w:r>
      <w:r>
        <w:rPr>
          <w:i/>
          <w:color w:val="4C4D4F"/>
          <w:spacing w:val="-3"/>
        </w:rPr>
        <w:t xml:space="preserve"> </w:t>
      </w:r>
      <w:r>
        <w:rPr>
          <w:i/>
          <w:color w:val="4C4D4F"/>
        </w:rPr>
        <w:t>and just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(VicHealth,</w:t>
      </w:r>
      <w:r>
        <w:rPr>
          <w:i/>
          <w:color w:val="4C4D4F"/>
          <w:spacing w:val="2"/>
        </w:rPr>
        <w:t xml:space="preserve"> </w:t>
      </w:r>
      <w:r>
        <w:rPr>
          <w:i/>
          <w:color w:val="4C4D4F"/>
        </w:rPr>
        <w:t>2005).</w:t>
      </w:r>
    </w:p>
    <w:p w:rsidR="00810BF4" w:rsidRDefault="00C5749A">
      <w:pPr>
        <w:pStyle w:val="ListParagraph"/>
        <w:numPr>
          <w:ilvl w:val="0"/>
          <w:numId w:val="3"/>
        </w:numPr>
        <w:tabs>
          <w:tab w:val="left" w:pos="537"/>
        </w:tabs>
        <w:spacing w:line="283" w:lineRule="auto"/>
        <w:ind w:right="352"/>
      </w:pPr>
      <w:r>
        <w:rPr>
          <w:color w:val="4C4D4F"/>
        </w:rPr>
        <w:t>While most Australians experience good mental health most of the time, around half of all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Australians experience mental health problems during their lifetime, and 4.8 million are living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with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mental ill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health.</w:t>
      </w:r>
    </w:p>
    <w:p w:rsidR="00810BF4" w:rsidRDefault="00C5749A">
      <w:pPr>
        <w:pStyle w:val="ListParagraph"/>
        <w:numPr>
          <w:ilvl w:val="0"/>
          <w:numId w:val="3"/>
        </w:numPr>
        <w:tabs>
          <w:tab w:val="left" w:pos="537"/>
        </w:tabs>
        <w:spacing w:line="276" w:lineRule="auto"/>
        <w:ind w:right="257"/>
      </w:pPr>
      <w:r>
        <w:rPr>
          <w:color w:val="4C4D4F"/>
        </w:rPr>
        <w:t>Mental illness is one of Australia’s top three leading causes of disease burden (after cancer</w:t>
      </w:r>
      <w:r>
        <w:rPr>
          <w:color w:val="4C4D4F"/>
          <w:spacing w:val="1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cardiovascular</w:t>
      </w:r>
      <w:r>
        <w:rPr>
          <w:color w:val="4C4D4F"/>
          <w:spacing w:val="2"/>
        </w:rPr>
        <w:t xml:space="preserve"> </w:t>
      </w:r>
      <w:r>
        <w:rPr>
          <w:color w:val="4C4D4F"/>
          <w:spacing w:val="-1"/>
        </w:rPr>
        <w:t>disease)</w:t>
      </w:r>
      <w:r>
        <w:rPr>
          <w:color w:val="4C4D4F"/>
          <w:spacing w:val="2"/>
        </w:rPr>
        <w:t xml:space="preserve"> </w:t>
      </w:r>
      <w:r>
        <w:rPr>
          <w:color w:val="4C4D4F"/>
          <w:spacing w:val="-1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it</w:t>
      </w:r>
      <w:r>
        <w:rPr>
          <w:color w:val="4C4D4F"/>
          <w:spacing w:val="2"/>
        </w:rPr>
        <w:t xml:space="preserve"> </w:t>
      </w:r>
      <w:r>
        <w:rPr>
          <w:color w:val="4C4D4F"/>
          <w:spacing w:val="-1"/>
        </w:rPr>
        <w:t>is</w:t>
      </w:r>
      <w:r>
        <w:rPr>
          <w:color w:val="4C4D4F"/>
          <w:spacing w:val="-2"/>
        </w:rPr>
        <w:t xml:space="preserve"> </w:t>
      </w:r>
      <w:r>
        <w:rPr>
          <w:color w:val="4C4D4F"/>
          <w:spacing w:val="-1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largest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contributor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the disability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burden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25"/>
        </w:rPr>
        <w:t xml:space="preserve"> </w:t>
      </w:r>
      <w:r>
        <w:rPr>
          <w:color w:val="4C4D4F"/>
        </w:rPr>
        <w:t>Victoria.</w:t>
      </w:r>
    </w:p>
    <w:p w:rsidR="00810BF4" w:rsidRDefault="00810BF4">
      <w:pPr>
        <w:pStyle w:val="BodyText"/>
        <w:ind w:left="0"/>
        <w:rPr>
          <w:sz w:val="24"/>
        </w:rPr>
      </w:pPr>
    </w:p>
    <w:p w:rsidR="00810BF4" w:rsidRDefault="00810BF4">
      <w:pPr>
        <w:pStyle w:val="BodyText"/>
        <w:spacing w:before="2"/>
        <w:ind w:left="0"/>
        <w:rPr>
          <w:sz w:val="28"/>
        </w:rPr>
      </w:pPr>
    </w:p>
    <w:p w:rsidR="00810BF4" w:rsidRDefault="00C5749A">
      <w:pPr>
        <w:pStyle w:val="Heading1"/>
        <w:spacing w:before="1"/>
      </w:pPr>
      <w:r>
        <w:rPr>
          <w:color w:val="44687A"/>
        </w:rPr>
        <w:t>What</w:t>
      </w:r>
      <w:r>
        <w:rPr>
          <w:color w:val="44687A"/>
          <w:spacing w:val="1"/>
        </w:rPr>
        <w:t xml:space="preserve"> </w:t>
      </w:r>
      <w:r>
        <w:rPr>
          <w:color w:val="44687A"/>
        </w:rPr>
        <w:t>do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we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know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about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some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of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the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key</w:t>
      </w:r>
      <w:r>
        <w:rPr>
          <w:color w:val="44687A"/>
          <w:spacing w:val="1"/>
        </w:rPr>
        <w:t xml:space="preserve"> </w:t>
      </w:r>
      <w:r>
        <w:rPr>
          <w:color w:val="44687A"/>
        </w:rPr>
        <w:t>drivers</w:t>
      </w:r>
      <w:r>
        <w:rPr>
          <w:color w:val="44687A"/>
          <w:spacing w:val="1"/>
        </w:rPr>
        <w:t xml:space="preserve"> </w:t>
      </w:r>
      <w:r>
        <w:rPr>
          <w:color w:val="44687A"/>
        </w:rPr>
        <w:t>of mental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health?</w:t>
      </w:r>
    </w:p>
    <w:p w:rsidR="00810BF4" w:rsidRDefault="00810BF4">
      <w:pPr>
        <w:pStyle w:val="BodyText"/>
        <w:spacing w:before="1"/>
        <w:ind w:left="0"/>
        <w:rPr>
          <w:sz w:val="30"/>
        </w:rPr>
      </w:pPr>
    </w:p>
    <w:p w:rsidR="00810BF4" w:rsidRDefault="00C5749A">
      <w:pPr>
        <w:pStyle w:val="BodyText"/>
        <w:ind w:left="109" w:right="484"/>
      </w:pPr>
      <w:r>
        <w:rPr>
          <w:color w:val="4C4D4F"/>
        </w:rPr>
        <w:t>Three key factors have been demonstrated to impact on mental health. They are: 1) social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inclusion; 2) discrimination and 3) access to economic resources such as employment, income,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housing.</w:t>
      </w:r>
    </w:p>
    <w:p w:rsidR="00810BF4" w:rsidRDefault="00810BF4">
      <w:pPr>
        <w:pStyle w:val="BodyText"/>
        <w:spacing w:before="8"/>
        <w:ind w:left="0"/>
        <w:rPr>
          <w:sz w:val="24"/>
        </w:rPr>
      </w:pP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1" w:line="288" w:lineRule="auto"/>
        <w:ind w:right="128"/>
      </w:pPr>
      <w:r>
        <w:rPr>
          <w:b/>
          <w:color w:val="4C4D4F"/>
        </w:rPr>
        <w:t xml:space="preserve">Social inclusion </w:t>
      </w:r>
      <w:r>
        <w:rPr>
          <w:color w:val="4C4D4F"/>
        </w:rPr>
        <w:t>is widely accepted as a key driver of menta</w:t>
      </w:r>
      <w:r>
        <w:rPr>
          <w:color w:val="4C4D4F"/>
        </w:rPr>
        <w:t xml:space="preserve">l health. </w:t>
      </w:r>
      <w:proofErr w:type="gramStart"/>
      <w:r>
        <w:rPr>
          <w:color w:val="4C4D4F"/>
        </w:rPr>
        <w:t>Consequently</w:t>
      </w:r>
      <w:proofErr w:type="gramEnd"/>
      <w:r>
        <w:rPr>
          <w:color w:val="4C4D4F"/>
          <w:spacing w:val="1"/>
        </w:rPr>
        <w:t xml:space="preserve"> </w:t>
      </w:r>
      <w:r>
        <w:rPr>
          <w:color w:val="4C4D4F"/>
        </w:rPr>
        <w:t>indicators of social inclusion are now measured in Victorian data collection systems and are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reported on regularly. A socially inclusive society is one ‘where all people feel valued, their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differences are respected, and their basic n</w:t>
      </w:r>
      <w:r>
        <w:rPr>
          <w:color w:val="4C4D4F"/>
        </w:rPr>
        <w:t>eeds are met so that they can live in dignity’.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Social exclusion is ‘the process of being shut out from the social, economic, political and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cultural systems which contribute to the integration of the person into the community’ and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lead to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people experi</w:t>
      </w:r>
      <w:r>
        <w:rPr>
          <w:color w:val="4C4D4F"/>
        </w:rPr>
        <w:t>encing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social isolation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(</w:t>
      </w:r>
      <w:proofErr w:type="spellStart"/>
      <w:r>
        <w:rPr>
          <w:color w:val="4C4D4F"/>
        </w:rPr>
        <w:t>Cappo</w:t>
      </w:r>
      <w:proofErr w:type="spellEnd"/>
      <w:r>
        <w:rPr>
          <w:color w:val="4C4D4F"/>
        </w:rPr>
        <w:t>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2002).</w:t>
      </w:r>
    </w:p>
    <w:p w:rsidR="00810BF4" w:rsidRDefault="00810BF4">
      <w:pPr>
        <w:spacing w:line="288" w:lineRule="auto"/>
        <w:sectPr w:rsidR="00810BF4">
          <w:type w:val="continuous"/>
          <w:pgSz w:w="11910" w:h="16840"/>
          <w:pgMar w:top="0" w:right="1020" w:bottom="280" w:left="1020" w:header="720" w:footer="720" w:gutter="0"/>
          <w:cols w:space="720"/>
        </w:sectPr>
      </w:pPr>
    </w:p>
    <w:p w:rsidR="00810BF4" w:rsidRDefault="00C5749A">
      <w:pPr>
        <w:pStyle w:val="ListParagraph"/>
        <w:numPr>
          <w:ilvl w:val="2"/>
          <w:numId w:val="3"/>
        </w:numPr>
        <w:tabs>
          <w:tab w:val="left" w:pos="1550"/>
        </w:tabs>
        <w:spacing w:before="145" w:line="268" w:lineRule="auto"/>
        <w:ind w:right="582"/>
      </w:pPr>
      <w:r>
        <w:rPr>
          <w:color w:val="4C4D4F"/>
        </w:rPr>
        <w:lastRenderedPageBreak/>
        <w:t>There is a strong association between social isolation and early death driven by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depressive symptoms and socioeconomic factors, including education,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neighbourhood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disadvantage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household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income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(</w:t>
      </w:r>
      <w:proofErr w:type="spellStart"/>
      <w:r>
        <w:rPr>
          <w:color w:val="4C4D4F"/>
        </w:rPr>
        <w:t>Elovainio</w:t>
      </w:r>
      <w:proofErr w:type="spellEnd"/>
      <w:r>
        <w:rPr>
          <w:color w:val="4C4D4F"/>
        </w:rPr>
        <w:t>, et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al.,</w:t>
      </w:r>
      <w:r>
        <w:rPr>
          <w:color w:val="4C4D4F"/>
          <w:spacing w:val="-12"/>
        </w:rPr>
        <w:t xml:space="preserve"> </w:t>
      </w:r>
      <w:r>
        <w:rPr>
          <w:color w:val="4C4D4F"/>
        </w:rPr>
        <w:t>2017).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143" w:line="288" w:lineRule="auto"/>
        <w:ind w:right="375"/>
      </w:pPr>
      <w:r>
        <w:rPr>
          <w:b/>
          <w:color w:val="4C4D4F"/>
        </w:rPr>
        <w:t>Discrimination</w:t>
      </w:r>
      <w:r>
        <w:rPr>
          <w:color w:val="4C4D4F"/>
        </w:rPr>
        <w:t>, in all its forms has direct impacts on mental health. Evidence linking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discrimination to mental h</w:t>
      </w:r>
      <w:r>
        <w:rPr>
          <w:color w:val="4C4D4F"/>
        </w:rPr>
        <w:t>ealth underpinned development of a Beyond Blue public health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campaign, which highlighted the correlation between discrimination and development of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mental health problems including stress, anxiety and depression. Discrimination happens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when a person, or a g</w:t>
      </w:r>
      <w:r>
        <w:rPr>
          <w:color w:val="4C4D4F"/>
        </w:rPr>
        <w:t xml:space="preserve">roup of people is treated less </w:t>
      </w:r>
      <w:proofErr w:type="spellStart"/>
      <w:r>
        <w:rPr>
          <w:color w:val="4C4D4F"/>
        </w:rPr>
        <w:t>favourably</w:t>
      </w:r>
      <w:proofErr w:type="spellEnd"/>
      <w:r>
        <w:rPr>
          <w:color w:val="4C4D4F"/>
        </w:rPr>
        <w:t xml:space="preserve"> than another person or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group because of their background or personal characteristics. Indirect discrimination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happens when an unreasonable rule or policy applies to everyone but has the effect of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disadvantaging som</w:t>
      </w:r>
      <w:r>
        <w:rPr>
          <w:color w:val="4C4D4F"/>
        </w:rPr>
        <w:t>e people because of a personal characteristic they share (AHRC,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2015).</w:t>
      </w:r>
    </w:p>
    <w:p w:rsidR="00810BF4" w:rsidRDefault="00C5749A">
      <w:pPr>
        <w:pStyle w:val="ListParagraph"/>
        <w:numPr>
          <w:ilvl w:val="2"/>
          <w:numId w:val="3"/>
        </w:numPr>
        <w:tabs>
          <w:tab w:val="left" w:pos="1550"/>
        </w:tabs>
        <w:spacing w:before="107" w:line="278" w:lineRule="auto"/>
        <w:ind w:right="215"/>
      </w:pPr>
      <w:r>
        <w:rPr>
          <w:color w:val="4C4D4F"/>
        </w:rPr>
        <w:t xml:space="preserve">There is substantial evidence that in Victoria, </w:t>
      </w:r>
      <w:r>
        <w:rPr>
          <w:b/>
          <w:color w:val="4C4D4F"/>
        </w:rPr>
        <w:t xml:space="preserve">race-based discrimination </w:t>
      </w:r>
      <w:r>
        <w:rPr>
          <w:color w:val="4C4D4F"/>
        </w:rPr>
        <w:t>makes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children susceptible to anxiety, depression, and psychological distress (Priest et al.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 xml:space="preserve">2013). </w:t>
      </w:r>
      <w:r>
        <w:rPr>
          <w:b/>
          <w:color w:val="4C4D4F"/>
        </w:rPr>
        <w:t xml:space="preserve">Aboriginal </w:t>
      </w:r>
      <w:r>
        <w:rPr>
          <w:b/>
          <w:color w:val="4C4D4F"/>
        </w:rPr>
        <w:t xml:space="preserve">Australians </w:t>
      </w:r>
      <w:r>
        <w:rPr>
          <w:color w:val="4C4D4F"/>
        </w:rPr>
        <w:t>exposed to incidents of race-based discrimination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were more likely to suffer from psychological distress, and the extent of the distress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is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worsened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by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more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exposure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(Ferdinand,</w:t>
      </w:r>
      <w:r>
        <w:rPr>
          <w:color w:val="4C4D4F"/>
          <w:spacing w:val="-1"/>
        </w:rPr>
        <w:t xml:space="preserve"> </w:t>
      </w:r>
      <w:proofErr w:type="spellStart"/>
      <w:r>
        <w:rPr>
          <w:color w:val="4C4D4F"/>
        </w:rPr>
        <w:t>Paradies</w:t>
      </w:r>
      <w:proofErr w:type="spellEnd"/>
      <w:r>
        <w:rPr>
          <w:color w:val="4C4D4F"/>
        </w:rPr>
        <w:t>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&amp;</w:t>
      </w:r>
      <w:r>
        <w:rPr>
          <w:color w:val="4C4D4F"/>
          <w:spacing w:val="-2"/>
        </w:rPr>
        <w:t xml:space="preserve"> </w:t>
      </w:r>
      <w:proofErr w:type="spellStart"/>
      <w:r>
        <w:rPr>
          <w:color w:val="4C4D4F"/>
        </w:rPr>
        <w:t>Kelaher</w:t>
      </w:r>
      <w:proofErr w:type="spellEnd"/>
      <w:r>
        <w:rPr>
          <w:color w:val="4C4D4F"/>
        </w:rPr>
        <w:t>,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2013).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133" w:line="283" w:lineRule="auto"/>
        <w:ind w:right="323"/>
      </w:pPr>
      <w:r>
        <w:rPr>
          <w:b/>
          <w:color w:val="4C4D4F"/>
        </w:rPr>
        <w:t xml:space="preserve">Access to economic resources </w:t>
      </w:r>
      <w:r>
        <w:rPr>
          <w:color w:val="4C4D4F"/>
        </w:rPr>
        <w:t>is a critical factor impacting on mental health. Access to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economic resources includes access to work and meaningful engagement, education,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adequate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housing,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adequate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financial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resources.</w:t>
      </w:r>
    </w:p>
    <w:p w:rsidR="00810BF4" w:rsidRDefault="00C5749A">
      <w:pPr>
        <w:pStyle w:val="ListParagraph"/>
        <w:numPr>
          <w:ilvl w:val="2"/>
          <w:numId w:val="3"/>
        </w:numPr>
        <w:tabs>
          <w:tab w:val="left" w:pos="1551"/>
        </w:tabs>
        <w:spacing w:before="122" w:line="268" w:lineRule="auto"/>
        <w:ind w:right="269"/>
      </w:pPr>
      <w:r>
        <w:rPr>
          <w:color w:val="4C4D4F"/>
        </w:rPr>
        <w:t>Mental illness can be a causal factor that contributes to someone experiencing</w:t>
      </w:r>
      <w:r>
        <w:rPr>
          <w:color w:val="4C4D4F"/>
          <w:spacing w:val="1"/>
        </w:rPr>
        <w:t xml:space="preserve"> </w:t>
      </w:r>
      <w:r>
        <w:rPr>
          <w:b/>
          <w:color w:val="4C4D4F"/>
        </w:rPr>
        <w:t xml:space="preserve">homelessness </w:t>
      </w:r>
      <w:r>
        <w:rPr>
          <w:color w:val="4C4D4F"/>
        </w:rPr>
        <w:t>and experiencing homelessness is also a risk factor for developing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mental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illness (</w:t>
      </w:r>
      <w:proofErr w:type="spellStart"/>
      <w:r>
        <w:rPr>
          <w:color w:val="4C4D4F"/>
        </w:rPr>
        <w:t>Brackertz</w:t>
      </w:r>
      <w:proofErr w:type="spellEnd"/>
      <w:r>
        <w:rPr>
          <w:color w:val="4C4D4F"/>
        </w:rPr>
        <w:t>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Wilkinson, &amp;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Davidson, 2018).</w:t>
      </w:r>
    </w:p>
    <w:p w:rsidR="00810BF4" w:rsidRDefault="00810BF4">
      <w:pPr>
        <w:pStyle w:val="BodyText"/>
        <w:ind w:left="0"/>
        <w:rPr>
          <w:sz w:val="24"/>
        </w:rPr>
      </w:pPr>
    </w:p>
    <w:p w:rsidR="00810BF4" w:rsidRDefault="00810BF4">
      <w:pPr>
        <w:pStyle w:val="BodyText"/>
        <w:spacing w:before="9"/>
        <w:ind w:left="0"/>
        <w:rPr>
          <w:sz w:val="21"/>
        </w:rPr>
      </w:pPr>
    </w:p>
    <w:p w:rsidR="00810BF4" w:rsidRDefault="00C5749A">
      <w:pPr>
        <w:pStyle w:val="Heading1"/>
      </w:pPr>
      <w:r>
        <w:rPr>
          <w:color w:val="44687A"/>
        </w:rPr>
        <w:t>How is the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mental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health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of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the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Port Phillip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community?</w:t>
      </w:r>
    </w:p>
    <w:p w:rsidR="00810BF4" w:rsidRDefault="00C5749A">
      <w:pPr>
        <w:pStyle w:val="BodyText"/>
        <w:spacing w:before="188" w:line="288" w:lineRule="auto"/>
        <w:ind w:left="109" w:right="251"/>
      </w:pPr>
      <w:r>
        <w:rPr>
          <w:color w:val="4C4D4F"/>
        </w:rPr>
        <w:t xml:space="preserve">Prior to COVID-19, data indicated that Port Phillip residents overall felt </w:t>
      </w:r>
      <w:proofErr w:type="gramStart"/>
      <w:r>
        <w:rPr>
          <w:color w:val="4C4D4F"/>
        </w:rPr>
        <w:t>similar to</w:t>
      </w:r>
      <w:proofErr w:type="gramEnd"/>
      <w:r>
        <w:rPr>
          <w:color w:val="4C4D4F"/>
        </w:rPr>
        <w:t xml:space="preserve"> the Victorian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average in terms of general wellbeing, life satisfaction, resilience, and levels of psychological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 xml:space="preserve">distress. However, residents were </w:t>
      </w:r>
      <w:r>
        <w:rPr>
          <w:color w:val="4C4D4F"/>
        </w:rPr>
        <w:t>more likely than the Victorian average to present with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emergency mental-health related conditions, have a similar likelihood to seek help managing their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mental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about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likely to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be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diagnosed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with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anxiety or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depression: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118" w:line="280" w:lineRule="auto"/>
        <w:ind w:right="998"/>
      </w:pPr>
      <w:r>
        <w:rPr>
          <w:color w:val="4C4D4F"/>
        </w:rPr>
        <w:t xml:space="preserve">189 </w:t>
      </w:r>
      <w:proofErr w:type="spellStart"/>
      <w:r>
        <w:rPr>
          <w:color w:val="4C4D4F"/>
        </w:rPr>
        <w:t>hospitalisations</w:t>
      </w:r>
      <w:proofErr w:type="spellEnd"/>
      <w:r>
        <w:rPr>
          <w:color w:val="4C4D4F"/>
        </w:rPr>
        <w:t xml:space="preserve"> rela</w:t>
      </w:r>
      <w:r>
        <w:rPr>
          <w:color w:val="4C4D4F"/>
        </w:rPr>
        <w:t>ted to self-harm, which is well above the Victorian average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(Department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and Human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Services,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2018)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126" w:line="283" w:lineRule="auto"/>
        <w:ind w:right="156"/>
      </w:pPr>
      <w:r>
        <w:rPr>
          <w:color w:val="4C4D4F"/>
        </w:rPr>
        <w:t xml:space="preserve">502 emergency department presentation for mental and </w:t>
      </w:r>
      <w:proofErr w:type="spellStart"/>
      <w:r>
        <w:rPr>
          <w:color w:val="4C4D4F"/>
        </w:rPr>
        <w:t>behavioural</w:t>
      </w:r>
      <w:proofErr w:type="spellEnd"/>
      <w:r>
        <w:rPr>
          <w:color w:val="4C4D4F"/>
        </w:rPr>
        <w:t xml:space="preserve"> disorders, exceeding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the Victorian and Bayside Peninsula averages (Department of Health and Human Services,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2019)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126" w:line="276" w:lineRule="auto"/>
        <w:ind w:right="500"/>
      </w:pPr>
      <w:r>
        <w:rPr>
          <w:color w:val="4C4D4F"/>
        </w:rPr>
        <w:t>20.2 per cent of females and 18.9 per cent of males sought professional healt</w:t>
      </w:r>
      <w:r>
        <w:rPr>
          <w:color w:val="4C4D4F"/>
        </w:rPr>
        <w:t>h with</w:t>
      </w:r>
      <w:r>
        <w:rPr>
          <w:color w:val="4C4D4F"/>
          <w:spacing w:val="1"/>
        </w:rPr>
        <w:t xml:space="preserve"> </w:t>
      </w:r>
      <w:r>
        <w:rPr>
          <w:color w:val="4C4D4F"/>
          <w:spacing w:val="-1"/>
        </w:rPr>
        <w:t>managing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their mental</w:t>
      </w:r>
      <w:r>
        <w:rPr>
          <w:color w:val="4C4D4F"/>
        </w:rPr>
        <w:t xml:space="preserve"> </w:t>
      </w:r>
      <w:r>
        <w:rPr>
          <w:color w:val="4C4D4F"/>
          <w:spacing w:val="-1"/>
        </w:rPr>
        <w:t>health</w:t>
      </w:r>
      <w:r>
        <w:rPr>
          <w:color w:val="4C4D4F"/>
        </w:rPr>
        <w:t xml:space="preserve"> in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previous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year, compared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Victorian average</w:t>
      </w:r>
      <w:r>
        <w:rPr>
          <w:color w:val="4C4D4F"/>
          <w:spacing w:val="-18"/>
        </w:rPr>
        <w:t xml:space="preserve"> </w:t>
      </w:r>
      <w:r>
        <w:rPr>
          <w:color w:val="4C4D4F"/>
        </w:rPr>
        <w:t>of</w:t>
      </w:r>
    </w:p>
    <w:p w:rsidR="00810BF4" w:rsidRDefault="00C5749A">
      <w:pPr>
        <w:pStyle w:val="BodyText"/>
        <w:spacing w:before="14" w:line="285" w:lineRule="auto"/>
        <w:ind w:left="830" w:right="349"/>
      </w:pPr>
      <w:r>
        <w:rPr>
          <w:color w:val="4C4D4F"/>
        </w:rPr>
        <w:t>21.2 per cent and 14.4 per cent respectively (Department of Health and Human Services,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2017)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30"/>
          <w:tab w:val="left" w:pos="831"/>
        </w:tabs>
        <w:spacing w:before="175"/>
        <w:ind w:left="830" w:hanging="362"/>
      </w:pPr>
      <w:r>
        <w:rPr>
          <w:color w:val="4C4D4F"/>
        </w:rPr>
        <w:t>24.9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per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cent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adults have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been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diagnosed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with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anxiety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or depressi</w:t>
      </w:r>
      <w:r>
        <w:rPr>
          <w:color w:val="4C4D4F"/>
        </w:rPr>
        <w:t>on,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about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same</w:t>
      </w:r>
    </w:p>
    <w:p w:rsidR="00810BF4" w:rsidRDefault="00810BF4">
      <w:pPr>
        <w:sectPr w:rsidR="00810BF4">
          <w:headerReference w:type="default" r:id="rId12"/>
          <w:pgSz w:w="11910" w:h="16840"/>
          <w:pgMar w:top="1980" w:right="1020" w:bottom="280" w:left="1020" w:header="0" w:footer="0" w:gutter="0"/>
          <w:cols w:space="720"/>
        </w:sectPr>
      </w:pPr>
    </w:p>
    <w:p w:rsidR="00810BF4" w:rsidRDefault="00C5749A">
      <w:pPr>
        <w:pStyle w:val="BodyText"/>
        <w:spacing w:line="285" w:lineRule="auto"/>
        <w:ind w:right="198"/>
        <w:jc w:val="both"/>
      </w:pPr>
      <w:r>
        <w:rPr>
          <w:color w:val="4C4D4F"/>
        </w:rPr>
        <w:lastRenderedPageBreak/>
        <w:t>rate as the Victorian average of 27.4 per cent (Department of Health and Human Services,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2017)</w:t>
      </w:r>
    </w:p>
    <w:p w:rsidR="00810BF4" w:rsidRDefault="00C5749A">
      <w:pPr>
        <w:pStyle w:val="BodyText"/>
        <w:spacing w:before="119" w:line="288" w:lineRule="auto"/>
        <w:ind w:left="109" w:right="1293"/>
        <w:jc w:val="both"/>
      </w:pPr>
      <w:r>
        <w:rPr>
          <w:color w:val="4C4D4F"/>
        </w:rPr>
        <w:t>Port Phillip residents report good health at a higher rate than the Victorian average, but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psychological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distress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mental health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remain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concern:</w:t>
      </w:r>
    </w:p>
    <w:p w:rsidR="00810BF4" w:rsidRDefault="00C5749A">
      <w:pPr>
        <w:pStyle w:val="ListParagraph"/>
        <w:numPr>
          <w:ilvl w:val="0"/>
          <w:numId w:val="2"/>
        </w:numPr>
        <w:tabs>
          <w:tab w:val="left" w:pos="830"/>
        </w:tabs>
        <w:spacing w:before="120" w:line="288" w:lineRule="auto"/>
        <w:ind w:right="548" w:hanging="360"/>
        <w:jc w:val="both"/>
      </w:pPr>
      <w:r>
        <w:rPr>
          <w:color w:val="4C4D4F"/>
        </w:rPr>
        <w:t>56.1 per ce</w:t>
      </w:r>
      <w:r>
        <w:rPr>
          <w:color w:val="4C4D4F"/>
        </w:rPr>
        <w:t>nt of adults self-reported their health status as excellent or very good, which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substantially exceeds the Victorian average of 41.6 per cent (Department of Health and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Human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Services, 2017)</w:t>
      </w:r>
    </w:p>
    <w:p w:rsidR="00810BF4" w:rsidRDefault="00C5749A">
      <w:pPr>
        <w:pStyle w:val="ListParagraph"/>
        <w:numPr>
          <w:ilvl w:val="0"/>
          <w:numId w:val="2"/>
        </w:numPr>
        <w:tabs>
          <w:tab w:val="left" w:pos="830"/>
        </w:tabs>
        <w:spacing w:before="119" w:line="288" w:lineRule="auto"/>
        <w:ind w:right="325" w:hanging="360"/>
        <w:jc w:val="both"/>
      </w:pPr>
      <w:r>
        <w:rPr>
          <w:color w:val="4C4D4F"/>
        </w:rPr>
        <w:t>58.2 per cent of residents rate their psychological distress as mild, slightly higher than the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Victorian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average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of 53.9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per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cent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(Department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Human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Services,</w:t>
      </w:r>
      <w:r>
        <w:rPr>
          <w:color w:val="4C4D4F"/>
          <w:spacing w:val="-15"/>
        </w:rPr>
        <w:t xml:space="preserve"> </w:t>
      </w:r>
      <w:r>
        <w:rPr>
          <w:color w:val="4C4D4F"/>
        </w:rPr>
        <w:t>2017)</w:t>
      </w:r>
    </w:p>
    <w:p w:rsidR="00810BF4" w:rsidRDefault="00C5749A">
      <w:pPr>
        <w:pStyle w:val="ListParagraph"/>
        <w:numPr>
          <w:ilvl w:val="0"/>
          <w:numId w:val="2"/>
        </w:numPr>
        <w:tabs>
          <w:tab w:val="left" w:pos="822"/>
        </w:tabs>
        <w:spacing w:before="10" w:line="285" w:lineRule="auto"/>
        <w:ind w:left="821" w:right="343" w:hanging="356"/>
        <w:jc w:val="both"/>
      </w:pPr>
      <w:r>
        <w:rPr>
          <w:b/>
          <w:color w:val="4C4D4F"/>
        </w:rPr>
        <w:t xml:space="preserve">Young people </w:t>
      </w:r>
      <w:r>
        <w:rPr>
          <w:color w:val="4C4D4F"/>
        </w:rPr>
        <w:t>attending schools in the City of Port Phillip are reporting menta</w:t>
      </w:r>
      <w:r>
        <w:rPr>
          <w:color w:val="4C4D4F"/>
        </w:rPr>
        <w:t>l health as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key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concern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(Resilient Youth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Australia, 2019).</w:t>
      </w:r>
    </w:p>
    <w:p w:rsidR="00810BF4" w:rsidRDefault="00810BF4">
      <w:pPr>
        <w:pStyle w:val="BodyText"/>
        <w:spacing w:before="11"/>
        <w:ind w:left="0"/>
        <w:rPr>
          <w:sz w:val="29"/>
        </w:rPr>
      </w:pPr>
    </w:p>
    <w:p w:rsidR="00810BF4" w:rsidRDefault="00C5749A">
      <w:pPr>
        <w:pStyle w:val="Heading1"/>
        <w:jc w:val="both"/>
      </w:pPr>
      <w:r>
        <w:rPr>
          <w:color w:val="44687A"/>
        </w:rPr>
        <w:t>How</w:t>
      </w:r>
      <w:r>
        <w:rPr>
          <w:color w:val="44687A"/>
          <w:spacing w:val="1"/>
        </w:rPr>
        <w:t xml:space="preserve"> </w:t>
      </w:r>
      <w:r>
        <w:rPr>
          <w:color w:val="44687A"/>
        </w:rPr>
        <w:t>is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the</w:t>
      </w:r>
      <w:r>
        <w:rPr>
          <w:color w:val="44687A"/>
          <w:spacing w:val="-5"/>
        </w:rPr>
        <w:t xml:space="preserve"> </w:t>
      </w:r>
      <w:r>
        <w:rPr>
          <w:color w:val="44687A"/>
        </w:rPr>
        <w:t>mental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health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of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some</w:t>
      </w:r>
      <w:r>
        <w:rPr>
          <w:color w:val="44687A"/>
          <w:spacing w:val="1"/>
        </w:rPr>
        <w:t xml:space="preserve"> </w:t>
      </w:r>
      <w:r>
        <w:rPr>
          <w:color w:val="44687A"/>
        </w:rPr>
        <w:t>groups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in our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community?</w:t>
      </w:r>
    </w:p>
    <w:p w:rsidR="00810BF4" w:rsidRDefault="00C5749A">
      <w:pPr>
        <w:pStyle w:val="BodyText"/>
        <w:spacing w:before="188" w:line="288" w:lineRule="auto"/>
        <w:ind w:left="109" w:right="300"/>
      </w:pPr>
      <w:r>
        <w:rPr>
          <w:color w:val="4C4D4F"/>
        </w:rPr>
        <w:t>While there is limited data available that identifies how mental health differs for different groups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within our local community, evidence from across Victoria indicates significant inequities between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different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population groups.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90"/>
        </w:tabs>
        <w:spacing w:before="121" w:line="283" w:lineRule="auto"/>
        <w:ind w:right="798"/>
        <w:jc w:val="both"/>
      </w:pPr>
      <w:r>
        <w:rPr>
          <w:b/>
          <w:color w:val="4C4D4F"/>
        </w:rPr>
        <w:t xml:space="preserve">Aboriginal people </w:t>
      </w:r>
      <w:r>
        <w:rPr>
          <w:color w:val="4C4D4F"/>
        </w:rPr>
        <w:t>are aroun</w:t>
      </w:r>
      <w:r>
        <w:rPr>
          <w:color w:val="4C4D4F"/>
        </w:rPr>
        <w:t>d three times more likely to experience higher levels of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psychological distress than non-aboriginal Australians and twice as likely to attempt</w:t>
      </w:r>
      <w:r>
        <w:rPr>
          <w:color w:val="4C4D4F"/>
          <w:spacing w:val="1"/>
        </w:rPr>
        <w:t xml:space="preserve"> </w:t>
      </w:r>
      <w:proofErr w:type="gramStart"/>
      <w:r>
        <w:rPr>
          <w:color w:val="4C4D4F"/>
        </w:rPr>
        <w:t>suicide(</w:t>
      </w:r>
      <w:proofErr w:type="gramEnd"/>
      <w:r>
        <w:rPr>
          <w:color w:val="4C4D4F"/>
        </w:rPr>
        <w:t>Department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Health 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Human Services,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2017).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line="283" w:lineRule="auto"/>
        <w:ind w:right="316"/>
      </w:pPr>
      <w:r>
        <w:rPr>
          <w:b/>
          <w:color w:val="4C4D4F"/>
        </w:rPr>
        <w:t xml:space="preserve">People from CALD backgrounds </w:t>
      </w:r>
      <w:r>
        <w:rPr>
          <w:color w:val="4C4D4F"/>
        </w:rPr>
        <w:t>consistently have higher lev</w:t>
      </w:r>
      <w:r>
        <w:rPr>
          <w:color w:val="4C4D4F"/>
        </w:rPr>
        <w:t>els, and greater numbers,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of socially determined risk factors for mental health problems such as racism and social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isolation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(Mental Health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Multicultural Australia,</w:t>
      </w:r>
      <w:r>
        <w:rPr>
          <w:color w:val="4C4D4F"/>
          <w:spacing w:val="-29"/>
        </w:rPr>
        <w:t xml:space="preserve"> </w:t>
      </w:r>
      <w:r>
        <w:rPr>
          <w:color w:val="4C4D4F"/>
        </w:rPr>
        <w:t>2014).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before="122" w:line="283" w:lineRule="auto"/>
        <w:ind w:right="133"/>
      </w:pPr>
      <w:r>
        <w:rPr>
          <w:b/>
          <w:color w:val="4C4D4F"/>
        </w:rPr>
        <w:t xml:space="preserve">LGBTIQ community members </w:t>
      </w:r>
      <w:r>
        <w:rPr>
          <w:color w:val="4C4D4F"/>
        </w:rPr>
        <w:t>continue to experience poorer mental health than the</w:t>
      </w:r>
      <w:r>
        <w:rPr>
          <w:color w:val="4C4D4F"/>
          <w:spacing w:val="1"/>
        </w:rPr>
        <w:t xml:space="preserve"> </w:t>
      </w:r>
      <w:proofErr w:type="gramStart"/>
      <w:r>
        <w:rPr>
          <w:color w:val="4C4D4F"/>
        </w:rPr>
        <w:t>population as a whole</w:t>
      </w:r>
      <w:proofErr w:type="gramEnd"/>
      <w:r>
        <w:rPr>
          <w:color w:val="4C4D4F"/>
        </w:rPr>
        <w:t xml:space="preserve"> (Leonard, et al., 2012). 41.4 per cent of homosexual/bisexual people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aged 16 and over met the criteria for a mental disorder in the last 12 months, compared to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20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per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cent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general population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(National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LGBTI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Alliance,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202</w:t>
      </w:r>
      <w:r>
        <w:rPr>
          <w:color w:val="4C4D4F"/>
        </w:rPr>
        <w:t>0).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before="51" w:line="280" w:lineRule="auto"/>
        <w:ind w:right="143"/>
      </w:pPr>
      <w:r>
        <w:rPr>
          <w:color w:val="4C4D4F"/>
        </w:rPr>
        <w:t xml:space="preserve">26 per cent of </w:t>
      </w:r>
      <w:r>
        <w:rPr>
          <w:b/>
          <w:color w:val="4C4D4F"/>
        </w:rPr>
        <w:t xml:space="preserve">young </w:t>
      </w:r>
      <w:r>
        <w:rPr>
          <w:color w:val="4C4D4F"/>
        </w:rPr>
        <w:t>Australians experience a mental illness every year (Department of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Health and Human Services, 2015). One in eight young Victorians report feeling lonely and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one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in four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are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unable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find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social support when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they need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it.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before="51" w:line="283" w:lineRule="auto"/>
        <w:ind w:right="281" w:hanging="360"/>
      </w:pPr>
      <w:r>
        <w:rPr>
          <w:b/>
          <w:color w:val="4C4D4F"/>
        </w:rPr>
        <w:t xml:space="preserve">Trans-identifying </w:t>
      </w:r>
      <w:r>
        <w:rPr>
          <w:color w:val="4C4D4F"/>
        </w:rPr>
        <w:t>young people are at particular risk, with nearly three quarters reporting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to the first Australian survey of trans youth that they had been diagnosed with depression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or anxiety at some time. Nearly 80 per cent had self-harmed and just unde</w:t>
      </w:r>
      <w:r>
        <w:rPr>
          <w:color w:val="4C4D4F"/>
        </w:rPr>
        <w:t>r fifty per cent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had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attempted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suicide (Strauss,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et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al.,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2017).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before="49" w:line="259" w:lineRule="auto"/>
        <w:ind w:right="118"/>
      </w:pPr>
      <w:r>
        <w:rPr>
          <w:b/>
          <w:color w:val="4C4D4F"/>
        </w:rPr>
        <w:t xml:space="preserve">People living with greater socioeconomic disadvantage </w:t>
      </w:r>
      <w:r>
        <w:rPr>
          <w:color w:val="4C4D4F"/>
        </w:rPr>
        <w:t>are more likely to experience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higher levels of psychological stress (Australian Bureau of Statistics, 2015). Social isolation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and loneliness are linked to depression and poorer cardiovascular health (Heart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 xml:space="preserve">Foundation, n.d.). These effects are particularly pronounced amongst </w:t>
      </w:r>
      <w:r>
        <w:rPr>
          <w:b/>
          <w:color w:val="4C4D4F"/>
        </w:rPr>
        <w:t>homeless pe</w:t>
      </w:r>
      <w:r>
        <w:rPr>
          <w:b/>
          <w:color w:val="4C4D4F"/>
        </w:rPr>
        <w:t>ople</w:t>
      </w:r>
      <w:r>
        <w:rPr>
          <w:b/>
          <w:color w:val="4C4D4F"/>
          <w:spacing w:val="1"/>
        </w:rPr>
        <w:t xml:space="preserve"> </w:t>
      </w:r>
      <w:r>
        <w:rPr>
          <w:color w:val="4C4D4F"/>
        </w:rPr>
        <w:t xml:space="preserve">and </w:t>
      </w:r>
      <w:r>
        <w:rPr>
          <w:b/>
          <w:color w:val="4C4D4F"/>
        </w:rPr>
        <w:t>older</w:t>
      </w:r>
      <w:r>
        <w:rPr>
          <w:b/>
          <w:color w:val="4C4D4F"/>
          <w:spacing w:val="-6"/>
        </w:rPr>
        <w:t xml:space="preserve"> </w:t>
      </w:r>
      <w:r>
        <w:rPr>
          <w:b/>
          <w:color w:val="4C4D4F"/>
        </w:rPr>
        <w:t>Australians</w:t>
      </w:r>
      <w:r>
        <w:rPr>
          <w:color w:val="4C4D4F"/>
        </w:rPr>
        <w:t>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before="0" w:line="252" w:lineRule="auto"/>
        <w:ind w:right="205"/>
      </w:pPr>
      <w:r>
        <w:rPr>
          <w:color w:val="4C4D4F"/>
        </w:rPr>
        <w:t>People suffering from other serious medical conditions are more likely to develop a mental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condition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than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others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(</w:t>
      </w:r>
      <w:proofErr w:type="spellStart"/>
      <w:r>
        <w:rPr>
          <w:color w:val="4C4D4F"/>
        </w:rPr>
        <w:t>DiSante</w:t>
      </w:r>
      <w:proofErr w:type="spellEnd"/>
      <w:r>
        <w:rPr>
          <w:color w:val="4C4D4F"/>
        </w:rPr>
        <w:t>,</w:t>
      </w:r>
      <w:r>
        <w:rPr>
          <w:color w:val="4C4D4F"/>
          <w:spacing w:val="-1"/>
        </w:rPr>
        <w:t xml:space="preserve"> </w:t>
      </w:r>
      <w:proofErr w:type="spellStart"/>
      <w:r>
        <w:rPr>
          <w:color w:val="4C4D4F"/>
        </w:rPr>
        <w:t>Bires</w:t>
      </w:r>
      <w:proofErr w:type="spellEnd"/>
      <w:r>
        <w:rPr>
          <w:color w:val="4C4D4F"/>
        </w:rPr>
        <w:t>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Cline,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&amp;</w:t>
      </w:r>
      <w:r>
        <w:rPr>
          <w:color w:val="4C4D4F"/>
          <w:spacing w:val="-2"/>
        </w:rPr>
        <w:t xml:space="preserve"> </w:t>
      </w:r>
      <w:proofErr w:type="spellStart"/>
      <w:r>
        <w:rPr>
          <w:color w:val="4C4D4F"/>
        </w:rPr>
        <w:t>Waterstram</w:t>
      </w:r>
      <w:proofErr w:type="spellEnd"/>
      <w:r>
        <w:rPr>
          <w:color w:val="4C4D4F"/>
        </w:rPr>
        <w:t>-Rich,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2017).</w:t>
      </w:r>
    </w:p>
    <w:p w:rsidR="00810BF4" w:rsidRDefault="00810BF4">
      <w:pPr>
        <w:spacing w:line="252" w:lineRule="auto"/>
        <w:sectPr w:rsidR="00810BF4">
          <w:pgSz w:w="11910" w:h="16840"/>
          <w:pgMar w:top="1980" w:right="1020" w:bottom="280" w:left="1020" w:header="0" w:footer="0" w:gutter="0"/>
          <w:cols w:space="720"/>
        </w:sectPr>
      </w:pPr>
    </w:p>
    <w:p w:rsidR="00810BF4" w:rsidRDefault="00C5749A">
      <w:pPr>
        <w:pStyle w:val="Heading1"/>
        <w:spacing w:line="320" w:lineRule="exact"/>
      </w:pPr>
      <w:r>
        <w:rPr>
          <w:color w:val="44687A"/>
        </w:rPr>
        <w:lastRenderedPageBreak/>
        <w:t>How has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COVID-19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affected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mental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health?</w:t>
      </w:r>
    </w:p>
    <w:p w:rsidR="00810BF4" w:rsidRDefault="00C5749A">
      <w:pPr>
        <w:pStyle w:val="BodyText"/>
        <w:spacing w:before="188" w:line="288" w:lineRule="auto"/>
        <w:ind w:left="109" w:right="300"/>
      </w:pPr>
      <w:r>
        <w:rPr>
          <w:color w:val="4C4D4F"/>
        </w:rPr>
        <w:t>During 2020 1 in 6 Victorians experienced high psychological distress and lower levels of life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satisfaction. This impact was heightened for Victorians in inner metro areas and for young people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(VicHealth,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2020).</w:t>
      </w:r>
    </w:p>
    <w:p w:rsidR="00810BF4" w:rsidRDefault="00810BF4">
      <w:pPr>
        <w:pStyle w:val="BodyText"/>
        <w:ind w:left="0"/>
        <w:rPr>
          <w:sz w:val="24"/>
        </w:rPr>
      </w:pPr>
    </w:p>
    <w:p w:rsidR="00810BF4" w:rsidRDefault="00810BF4">
      <w:pPr>
        <w:pStyle w:val="BodyText"/>
        <w:spacing w:before="11"/>
        <w:ind w:left="0"/>
      </w:pPr>
    </w:p>
    <w:p w:rsidR="00810BF4" w:rsidRDefault="00C5749A">
      <w:pPr>
        <w:pStyle w:val="Heading1"/>
      </w:pPr>
      <w:r>
        <w:rPr>
          <w:color w:val="44687A"/>
        </w:rPr>
        <w:t>Why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is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promoting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positive</w:t>
      </w:r>
      <w:r>
        <w:rPr>
          <w:color w:val="44687A"/>
          <w:spacing w:val="-6"/>
        </w:rPr>
        <w:t xml:space="preserve"> </w:t>
      </w:r>
      <w:r>
        <w:rPr>
          <w:color w:val="44687A"/>
        </w:rPr>
        <w:t>mental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h</w:t>
      </w:r>
      <w:r>
        <w:rPr>
          <w:color w:val="44687A"/>
        </w:rPr>
        <w:t>ealth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important</w:t>
      </w:r>
      <w:r>
        <w:rPr>
          <w:color w:val="44687A"/>
          <w:spacing w:val="-5"/>
        </w:rPr>
        <w:t xml:space="preserve"> </w:t>
      </w:r>
      <w:r>
        <w:rPr>
          <w:color w:val="44687A"/>
        </w:rPr>
        <w:t>for our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community?</w:t>
      </w:r>
    </w:p>
    <w:p w:rsidR="00810BF4" w:rsidRDefault="00C5749A">
      <w:pPr>
        <w:pStyle w:val="BodyText"/>
        <w:spacing w:before="188" w:line="288" w:lineRule="auto"/>
        <w:ind w:left="109" w:right="154"/>
      </w:pPr>
      <w:r>
        <w:rPr>
          <w:color w:val="4C4D4F"/>
        </w:rPr>
        <w:t>Higher levels of positive mental health are associated with increased learning, creativity and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productivity, more pro-social behaviours, positive social relationships and improved physical health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greater life expectan</w:t>
      </w:r>
      <w:r>
        <w:rPr>
          <w:color w:val="4C4D4F"/>
        </w:rPr>
        <w:t>cy.</w:t>
      </w:r>
    </w:p>
    <w:p w:rsidR="00810BF4" w:rsidRDefault="00C5749A">
      <w:pPr>
        <w:pStyle w:val="BodyText"/>
        <w:spacing w:before="121" w:line="288" w:lineRule="auto"/>
        <w:ind w:left="109" w:right="161"/>
      </w:pPr>
      <w:r>
        <w:rPr>
          <w:color w:val="4C4D4F"/>
        </w:rPr>
        <w:t>Whilst data indicates that the mental health of Port Phillip residents is comparative to those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 xml:space="preserve">residing in other municipalities, </w:t>
      </w:r>
      <w:proofErr w:type="gramStart"/>
      <w:r>
        <w:rPr>
          <w:color w:val="4C4D4F"/>
        </w:rPr>
        <w:t>it is clear that a</w:t>
      </w:r>
      <w:proofErr w:type="gramEnd"/>
      <w:r>
        <w:rPr>
          <w:color w:val="4C4D4F"/>
        </w:rPr>
        <w:t xml:space="preserve"> proportion of the Port Phillip community experience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mental health impacts inherent in the social and eco</w:t>
      </w:r>
      <w:r>
        <w:rPr>
          <w:color w:val="4C4D4F"/>
        </w:rPr>
        <w:t>nomic environment in which they reside. It is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also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clear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that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result of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COVID-19,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these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impacts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have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grown and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will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continue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do so.</w:t>
      </w:r>
    </w:p>
    <w:p w:rsidR="00810BF4" w:rsidRDefault="00810BF4">
      <w:pPr>
        <w:pStyle w:val="BodyText"/>
        <w:spacing w:before="10"/>
        <w:ind w:left="0"/>
        <w:rPr>
          <w:sz w:val="27"/>
        </w:rPr>
      </w:pPr>
    </w:p>
    <w:p w:rsidR="00810BF4" w:rsidRDefault="00C5749A">
      <w:pPr>
        <w:pStyle w:val="Heading1"/>
      </w:pPr>
      <w:r>
        <w:rPr>
          <w:color w:val="44687A"/>
        </w:rPr>
        <w:t>How are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the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State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and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Federal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Governments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managing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mental health?</w:t>
      </w:r>
    </w:p>
    <w:p w:rsidR="00810BF4" w:rsidRDefault="00C5749A">
      <w:pPr>
        <w:pStyle w:val="BodyText"/>
        <w:spacing w:before="188" w:line="288" w:lineRule="auto"/>
        <w:ind w:left="109" w:right="691"/>
        <w:jc w:val="both"/>
      </w:pPr>
      <w:r>
        <w:rPr>
          <w:color w:val="4C4D4F"/>
        </w:rPr>
        <w:t>Federal and State government Health Departments focus largely on service delivery to those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experiencing serious mental illness. However, other Victorian government departments make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considerable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contribution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promotion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mental health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wellbeing.</w:t>
      </w:r>
    </w:p>
    <w:p w:rsidR="00810BF4" w:rsidRDefault="00C5749A">
      <w:pPr>
        <w:pStyle w:val="BodyText"/>
        <w:spacing w:before="122" w:line="288" w:lineRule="auto"/>
        <w:ind w:left="109" w:right="214"/>
      </w:pPr>
      <w:r>
        <w:rPr>
          <w:color w:val="4C4D4F"/>
        </w:rPr>
        <w:t>For example, Sport and Recreation Victoria, the Department of Education and Training, Arts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Victoria and the Diversity and the Social Inclusion Unit allocate resources to support the range of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health promotion actions that have proven effective in dealing wi</w:t>
      </w:r>
      <w:r>
        <w:rPr>
          <w:color w:val="4C4D4F"/>
        </w:rPr>
        <w:t>th other health issues, such as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tobacco control, healthy eating, and physical activity. These actions focus on reducing the drivers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of stress, anxiety and depression and include communication and social marketing campaigns,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programs which engage citizens i</w:t>
      </w:r>
      <w:r>
        <w:rPr>
          <w:color w:val="4C4D4F"/>
        </w:rPr>
        <w:t>n social activity, organisational and community development and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research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and evaluation.</w:t>
      </w:r>
    </w:p>
    <w:p w:rsidR="00810BF4" w:rsidRDefault="00810BF4">
      <w:pPr>
        <w:pStyle w:val="BodyText"/>
        <w:ind w:left="0"/>
        <w:rPr>
          <w:sz w:val="30"/>
        </w:rPr>
      </w:pPr>
    </w:p>
    <w:p w:rsidR="00810BF4" w:rsidRDefault="00C5749A">
      <w:pPr>
        <w:pStyle w:val="Heading1"/>
      </w:pPr>
      <w:r>
        <w:rPr>
          <w:color w:val="44687A"/>
        </w:rPr>
        <w:t>What</w:t>
      </w:r>
      <w:r>
        <w:rPr>
          <w:color w:val="44687A"/>
          <w:spacing w:val="1"/>
        </w:rPr>
        <w:t xml:space="preserve"> </w:t>
      </w:r>
      <w:r>
        <w:rPr>
          <w:color w:val="44687A"/>
        </w:rPr>
        <w:t>is the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City of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Port Phillip’s role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in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managing</w:t>
      </w:r>
      <w:r>
        <w:rPr>
          <w:color w:val="44687A"/>
          <w:spacing w:val="-4"/>
        </w:rPr>
        <w:t xml:space="preserve"> </w:t>
      </w:r>
      <w:r>
        <w:rPr>
          <w:color w:val="44687A"/>
        </w:rPr>
        <w:t>mental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health?</w:t>
      </w:r>
    </w:p>
    <w:p w:rsidR="00810BF4" w:rsidRDefault="00C5749A">
      <w:pPr>
        <w:pStyle w:val="BodyText"/>
        <w:spacing w:before="188" w:line="288" w:lineRule="auto"/>
        <w:ind w:left="109" w:right="153"/>
      </w:pPr>
      <w:r>
        <w:rPr>
          <w:color w:val="4C4D4F"/>
        </w:rPr>
        <w:t>The value of supporting individuals to develop the personal skills required for mental health is</w:t>
      </w:r>
      <w:r>
        <w:rPr>
          <w:color w:val="4C4D4F"/>
          <w:spacing w:val="1"/>
        </w:rPr>
        <w:t xml:space="preserve"> </w:t>
      </w:r>
      <w:proofErr w:type="spellStart"/>
      <w:r>
        <w:rPr>
          <w:color w:val="4C4D4F"/>
        </w:rPr>
        <w:t>recognised</w:t>
      </w:r>
      <w:proofErr w:type="spellEnd"/>
      <w:r>
        <w:rPr>
          <w:color w:val="4C4D4F"/>
        </w:rPr>
        <w:t xml:space="preserve">. However local government mental health promotion practice places </w:t>
      </w:r>
      <w:proofErr w:type="gramStart"/>
      <w:r>
        <w:rPr>
          <w:color w:val="4C4D4F"/>
        </w:rPr>
        <w:t>particular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emphasis</w:t>
      </w:r>
      <w:proofErr w:type="gramEnd"/>
      <w:r>
        <w:rPr>
          <w:color w:val="4C4D4F"/>
        </w:rPr>
        <w:t xml:space="preserve"> on supporting communities and organisations to create environm</w:t>
      </w:r>
      <w:r>
        <w:rPr>
          <w:color w:val="4C4D4F"/>
        </w:rPr>
        <w:t>ents that are conducive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positive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mental health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and wellbeing.</w:t>
      </w:r>
    </w:p>
    <w:p w:rsidR="00810BF4" w:rsidRDefault="00810BF4">
      <w:pPr>
        <w:pStyle w:val="BodyText"/>
        <w:spacing w:before="5"/>
        <w:ind w:left="0"/>
        <w:rPr>
          <w:sz w:val="24"/>
        </w:rPr>
      </w:pPr>
    </w:p>
    <w:p w:rsidR="00810BF4" w:rsidRDefault="00C5749A">
      <w:pPr>
        <w:pStyle w:val="BodyText"/>
        <w:ind w:left="109"/>
        <w:jc w:val="both"/>
      </w:pPr>
      <w:r>
        <w:rPr>
          <w:color w:val="4C4D4F"/>
        </w:rPr>
        <w:t>Over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next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four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years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Port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Phillip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address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drivers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poor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mental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by:</w:t>
      </w:r>
    </w:p>
    <w:p w:rsidR="00810BF4" w:rsidRDefault="00810BF4">
      <w:pPr>
        <w:pStyle w:val="BodyText"/>
        <w:spacing w:before="3"/>
        <w:ind w:left="0"/>
        <w:rPr>
          <w:sz w:val="24"/>
        </w:rPr>
      </w:pPr>
    </w:p>
    <w:p w:rsidR="00810BF4" w:rsidRDefault="00C5749A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" w:line="278" w:lineRule="auto"/>
        <w:ind w:left="829" w:right="193"/>
      </w:pPr>
      <w:r>
        <w:rPr>
          <w:color w:val="4C4D4F"/>
        </w:rPr>
        <w:t>Building community resilience through creating safe, respectful and equitable communities,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workplaces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public environments.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3"/>
        <w:ind w:left="829"/>
      </w:pPr>
      <w:r>
        <w:rPr>
          <w:color w:val="4C4D4F"/>
        </w:rPr>
        <w:t>Providing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opportunities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increasing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residents’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participation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community</w:t>
      </w:r>
      <w:r>
        <w:rPr>
          <w:color w:val="4C4D4F"/>
          <w:spacing w:val="-12"/>
        </w:rPr>
        <w:t xml:space="preserve"> </w:t>
      </w:r>
      <w:r>
        <w:rPr>
          <w:color w:val="4C4D4F"/>
        </w:rPr>
        <w:t>life.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69" w:line="278" w:lineRule="auto"/>
        <w:ind w:left="829" w:right="241"/>
      </w:pPr>
      <w:r>
        <w:rPr>
          <w:color w:val="4C4D4F"/>
        </w:rPr>
        <w:t>Supporting arts activity which connects reside</w:t>
      </w:r>
      <w:r>
        <w:rPr>
          <w:color w:val="4C4D4F"/>
        </w:rPr>
        <w:t>nts to one another, and which engages them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in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activities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through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creative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processes.</w:t>
      </w:r>
    </w:p>
    <w:p w:rsidR="00810BF4" w:rsidRDefault="00810BF4">
      <w:pPr>
        <w:spacing w:line="278" w:lineRule="auto"/>
        <w:sectPr w:rsidR="00810BF4">
          <w:pgSz w:w="11910" w:h="16840"/>
          <w:pgMar w:top="1980" w:right="1020" w:bottom="280" w:left="1020" w:header="0" w:footer="0" w:gutter="0"/>
          <w:cols w:space="720"/>
        </w:sectPr>
      </w:pPr>
    </w:p>
    <w:p w:rsidR="00810BF4" w:rsidRDefault="00C5749A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left="829"/>
      </w:pPr>
      <w:r>
        <w:rPr>
          <w:color w:val="4C4D4F"/>
        </w:rPr>
        <w:lastRenderedPageBreak/>
        <w:t>Increasing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focus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addressing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homelessness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insecure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housing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across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1"/>
        </w:rPr>
        <w:t xml:space="preserve"> </w:t>
      </w:r>
      <w:r>
        <w:rPr>
          <w:color w:val="4C4D4F"/>
        </w:rPr>
        <w:t>City.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67" w:line="276" w:lineRule="auto"/>
        <w:ind w:left="829" w:right="180"/>
      </w:pPr>
      <w:r>
        <w:rPr>
          <w:color w:val="4C4D4F"/>
        </w:rPr>
        <w:t>Adopting a zero-tolerance approach to discrimination based on gender, age, level of ability,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sexual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preference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or cultural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background.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33"/>
        <w:ind w:left="829"/>
      </w:pPr>
      <w:r>
        <w:rPr>
          <w:color w:val="4C4D4F"/>
        </w:rPr>
        <w:t>Advocating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for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appropriate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funding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support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needs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people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with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complex</w:t>
      </w:r>
      <w:r>
        <w:rPr>
          <w:color w:val="4C4D4F"/>
          <w:spacing w:val="-13"/>
        </w:rPr>
        <w:t xml:space="preserve"> </w:t>
      </w:r>
      <w:r>
        <w:rPr>
          <w:color w:val="4C4D4F"/>
        </w:rPr>
        <w:t>needs.</w:t>
      </w:r>
    </w:p>
    <w:p w:rsidR="00810BF4" w:rsidRDefault="00C5749A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68" w:line="280" w:lineRule="auto"/>
        <w:ind w:left="829" w:right="633"/>
      </w:pPr>
      <w:r>
        <w:rPr>
          <w:color w:val="4C4D4F"/>
        </w:rPr>
        <w:t>Providing information and promoting</w:t>
      </w:r>
      <w:r>
        <w:rPr>
          <w:color w:val="4C4D4F"/>
        </w:rPr>
        <w:t xml:space="preserve"> services that support improved mental health and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wellbeing.</w:t>
      </w:r>
    </w:p>
    <w:p w:rsidR="00810BF4" w:rsidRDefault="00810BF4">
      <w:pPr>
        <w:pStyle w:val="BodyText"/>
        <w:spacing w:before="4"/>
        <w:ind w:left="0"/>
        <w:rPr>
          <w:sz w:val="23"/>
        </w:rPr>
      </w:pPr>
    </w:p>
    <w:p w:rsidR="00810BF4" w:rsidRDefault="00C5749A">
      <w:pPr>
        <w:pStyle w:val="Heading1"/>
      </w:pPr>
      <w:r>
        <w:rPr>
          <w:color w:val="44687A"/>
        </w:rPr>
        <w:t>Who</w:t>
      </w:r>
      <w:r>
        <w:rPr>
          <w:color w:val="44687A"/>
          <w:spacing w:val="-2"/>
        </w:rPr>
        <w:t xml:space="preserve"> </w:t>
      </w:r>
      <w:r>
        <w:rPr>
          <w:color w:val="44687A"/>
        </w:rPr>
        <w:t>are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our partners?</w:t>
      </w:r>
    </w:p>
    <w:p w:rsidR="00810BF4" w:rsidRDefault="00C5749A">
      <w:pPr>
        <w:pStyle w:val="BodyText"/>
        <w:spacing w:before="186"/>
        <w:ind w:left="109" w:right="116"/>
      </w:pPr>
      <w:r>
        <w:rPr>
          <w:color w:val="4C4D4F"/>
        </w:rPr>
        <w:t>As many of the factors influencing mental health lie outside the health system, partnerships with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individuals and organisations in other sectors, such as those concerned with housing, employment,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sport and recreation, education and income security, are ide</w:t>
      </w:r>
      <w:r>
        <w:rPr>
          <w:color w:val="4C4D4F"/>
        </w:rPr>
        <w:t>ntified as pivotal to effective mental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promotion.</w:t>
      </w:r>
    </w:p>
    <w:p w:rsidR="00810BF4" w:rsidRDefault="00C5749A">
      <w:pPr>
        <w:pStyle w:val="BodyText"/>
        <w:spacing w:line="247" w:lineRule="exact"/>
        <w:ind w:left="109"/>
      </w:pPr>
      <w:r>
        <w:rPr>
          <w:color w:val="4C4D4F"/>
        </w:rPr>
        <w:t>Some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of our key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partners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include: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178"/>
      </w:pPr>
      <w:r>
        <w:rPr>
          <w:color w:val="4C4D4F"/>
        </w:rPr>
        <w:t>Star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Health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165"/>
      </w:pPr>
      <w:r>
        <w:rPr>
          <w:color w:val="4C4D4F"/>
        </w:rPr>
        <w:t>Alfred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Health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167"/>
      </w:pPr>
      <w:r>
        <w:rPr>
          <w:color w:val="4C4D4F"/>
        </w:rPr>
        <w:t>Headspace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30"/>
          <w:tab w:val="left" w:pos="831"/>
        </w:tabs>
        <w:spacing w:before="170"/>
        <w:ind w:left="830" w:hanging="362"/>
      </w:pPr>
      <w:r>
        <w:rPr>
          <w:color w:val="4C4D4F"/>
        </w:rPr>
        <w:t>First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Step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30"/>
          <w:tab w:val="left" w:pos="831"/>
        </w:tabs>
        <w:spacing w:before="167"/>
        <w:ind w:left="830"/>
      </w:pPr>
      <w:proofErr w:type="spellStart"/>
      <w:r>
        <w:rPr>
          <w:color w:val="4C4D4F"/>
        </w:rPr>
        <w:t>Orygen</w:t>
      </w:r>
      <w:proofErr w:type="spellEnd"/>
    </w:p>
    <w:p w:rsidR="00810BF4" w:rsidRDefault="00C5749A">
      <w:pPr>
        <w:pStyle w:val="ListParagraph"/>
        <w:numPr>
          <w:ilvl w:val="1"/>
          <w:numId w:val="3"/>
        </w:numPr>
        <w:tabs>
          <w:tab w:val="left" w:pos="830"/>
          <w:tab w:val="left" w:pos="831"/>
        </w:tabs>
        <w:spacing w:before="167"/>
        <w:ind w:left="830"/>
      </w:pPr>
      <w:r>
        <w:rPr>
          <w:color w:val="4C4D4F"/>
        </w:rPr>
        <w:t>Southern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Metropolitan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Primary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Care</w:t>
      </w:r>
      <w:r>
        <w:rPr>
          <w:color w:val="4C4D4F"/>
          <w:spacing w:val="-6"/>
        </w:rPr>
        <w:t xml:space="preserve"> </w:t>
      </w:r>
      <w:r>
        <w:rPr>
          <w:color w:val="4C4D4F"/>
        </w:rPr>
        <w:t>Network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30"/>
          <w:tab w:val="left" w:pos="831"/>
        </w:tabs>
        <w:spacing w:before="168"/>
        <w:ind w:left="830"/>
      </w:pPr>
      <w:r>
        <w:rPr>
          <w:color w:val="4C4D4F"/>
        </w:rPr>
        <w:t>Launch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Housing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30"/>
          <w:tab w:val="left" w:pos="831"/>
        </w:tabs>
        <w:spacing w:before="164"/>
        <w:ind w:left="830"/>
      </w:pPr>
      <w:r>
        <w:rPr>
          <w:color w:val="4C4D4F"/>
        </w:rPr>
        <w:t>Port Phillip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Community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Group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30"/>
          <w:tab w:val="left" w:pos="832"/>
        </w:tabs>
        <w:spacing w:before="168"/>
        <w:ind w:left="831" w:hanging="362"/>
      </w:pPr>
      <w:r>
        <w:rPr>
          <w:color w:val="4C4D4F"/>
        </w:rPr>
        <w:t>Municipal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Association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Victoria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before="169"/>
        <w:ind w:left="831"/>
      </w:pPr>
      <w:r>
        <w:rPr>
          <w:color w:val="4C4D4F"/>
        </w:rPr>
        <w:t>VicHealth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before="165"/>
        <w:ind w:left="831"/>
      </w:pPr>
      <w:proofErr w:type="spellStart"/>
      <w:r>
        <w:rPr>
          <w:color w:val="4C4D4F"/>
        </w:rPr>
        <w:t>RecLink</w:t>
      </w:r>
      <w:proofErr w:type="spellEnd"/>
    </w:p>
    <w:p w:rsidR="00810BF4" w:rsidRDefault="00C5749A">
      <w:pPr>
        <w:pStyle w:val="Heading1"/>
        <w:spacing w:before="165"/>
      </w:pPr>
      <w:r>
        <w:rPr>
          <w:color w:val="44687A"/>
        </w:rPr>
        <w:t>What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may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change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over</w:t>
      </w:r>
      <w:r>
        <w:rPr>
          <w:color w:val="44687A"/>
          <w:spacing w:val="-1"/>
        </w:rPr>
        <w:t xml:space="preserve"> </w:t>
      </w:r>
      <w:r>
        <w:rPr>
          <w:color w:val="44687A"/>
        </w:rPr>
        <w:t>the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next</w:t>
      </w:r>
      <w:r>
        <w:rPr>
          <w:color w:val="44687A"/>
          <w:spacing w:val="-3"/>
        </w:rPr>
        <w:t xml:space="preserve"> </w:t>
      </w:r>
      <w:r>
        <w:rPr>
          <w:color w:val="44687A"/>
        </w:rPr>
        <w:t>five</w:t>
      </w:r>
      <w:r>
        <w:rPr>
          <w:color w:val="44687A"/>
          <w:spacing w:val="-16"/>
        </w:rPr>
        <w:t xml:space="preserve"> </w:t>
      </w:r>
      <w:r>
        <w:rPr>
          <w:color w:val="44687A"/>
        </w:rPr>
        <w:t>years?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190" w:line="283" w:lineRule="auto"/>
        <w:ind w:right="217"/>
      </w:pPr>
      <w:r>
        <w:rPr>
          <w:color w:val="4C4D4F"/>
        </w:rPr>
        <w:t>Those experiencing social and economic disadvantage have experienced the most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significant mental health impacts of COVID-19 and are likely to continue to do so long after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pandemic ends.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line="283" w:lineRule="auto"/>
        <w:ind w:right="192"/>
      </w:pPr>
      <w:r>
        <w:rPr>
          <w:color w:val="4C4D4F"/>
        </w:rPr>
        <w:t>The Victorian Government has committed to improving mental health services and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implementing the recommendations from the Royal Commission into V</w:t>
      </w:r>
      <w:r>
        <w:rPr>
          <w:color w:val="4C4D4F"/>
        </w:rPr>
        <w:t>ictoria’s Mental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Health System (final report due February 2021). This is likely to include focus on promoting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the mental health and wellbeing of the most vulnerable people in our communities by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addressing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the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social 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economic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environments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in which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they</w:t>
      </w:r>
      <w:r>
        <w:rPr>
          <w:color w:val="4C4D4F"/>
          <w:spacing w:val="-10"/>
        </w:rPr>
        <w:t xml:space="preserve"> </w:t>
      </w:r>
      <w:r>
        <w:rPr>
          <w:color w:val="4C4D4F"/>
        </w:rPr>
        <w:t>reside.</w:t>
      </w:r>
    </w:p>
    <w:p w:rsidR="00810BF4" w:rsidRDefault="00C5749A">
      <w:pPr>
        <w:pStyle w:val="ListParagraph"/>
        <w:numPr>
          <w:ilvl w:val="1"/>
          <w:numId w:val="3"/>
        </w:numPr>
        <w:tabs>
          <w:tab w:val="left" w:pos="829"/>
          <w:tab w:val="left" w:pos="830"/>
        </w:tabs>
        <w:spacing w:before="152" w:line="278" w:lineRule="auto"/>
        <w:ind w:right="605"/>
      </w:pPr>
      <w:r>
        <w:rPr>
          <w:color w:val="4C4D4F"/>
        </w:rPr>
        <w:t>There is likely to be continued use of digital platforms, developed during the COVID-19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pandemic,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to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supplement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traditional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programs 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services. i.e.,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Telehealth.</w:t>
      </w:r>
    </w:p>
    <w:p w:rsidR="00810BF4" w:rsidRDefault="00810BF4">
      <w:pPr>
        <w:spacing w:line="278" w:lineRule="auto"/>
        <w:sectPr w:rsidR="00810BF4">
          <w:pgSz w:w="11910" w:h="16840"/>
          <w:pgMar w:top="1980" w:right="1020" w:bottom="280" w:left="1020" w:header="0" w:footer="0" w:gutter="0"/>
          <w:cols w:space="720"/>
        </w:sectPr>
      </w:pPr>
    </w:p>
    <w:p w:rsidR="00810BF4" w:rsidRDefault="00C5749A">
      <w:pPr>
        <w:pStyle w:val="Heading1"/>
        <w:spacing w:line="320" w:lineRule="exact"/>
      </w:pPr>
      <w:r>
        <w:rPr>
          <w:color w:val="44687A"/>
        </w:rPr>
        <w:lastRenderedPageBreak/>
        <w:t>References</w:t>
      </w:r>
    </w:p>
    <w:p w:rsidR="00810BF4" w:rsidRDefault="00C5749A">
      <w:pPr>
        <w:spacing w:before="243" w:line="288" w:lineRule="auto"/>
        <w:ind w:left="829" w:right="351" w:hanging="721"/>
      </w:pPr>
      <w:r>
        <w:rPr>
          <w:color w:val="4C4D4F"/>
        </w:rPr>
        <w:t xml:space="preserve">Australian Bureau of Statistics. (2015). </w:t>
      </w:r>
      <w:r>
        <w:rPr>
          <w:i/>
          <w:color w:val="4C4D4F"/>
        </w:rPr>
        <w:t>National Health Survey: First Results - Australia 2014-15: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 xml:space="preserve">4363.0.55.001. </w:t>
      </w:r>
      <w:r>
        <w:rPr>
          <w:color w:val="4C4D4F"/>
        </w:rPr>
        <w:t>Canberra: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Australian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Bureau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of Statistics.</w:t>
      </w:r>
    </w:p>
    <w:p w:rsidR="00810BF4" w:rsidRDefault="00C5749A">
      <w:pPr>
        <w:pStyle w:val="BodyText"/>
        <w:spacing w:before="120" w:line="288" w:lineRule="auto"/>
        <w:ind w:right="271" w:hanging="721"/>
      </w:pPr>
      <w:r>
        <w:rPr>
          <w:color w:val="4C4D4F"/>
        </w:rPr>
        <w:t xml:space="preserve">Australian Institute of Health and Welfare. (2018). </w:t>
      </w:r>
      <w:r>
        <w:rPr>
          <w:i/>
          <w:color w:val="4C4D4F"/>
        </w:rPr>
        <w:t>Australia's Health 2018</w:t>
      </w:r>
      <w:r>
        <w:rPr>
          <w:color w:val="4C4D4F"/>
        </w:rPr>
        <w:t>. Retrieved 12 29, 2020</w:t>
      </w:r>
      <w:r>
        <w:rPr>
          <w:color w:val="4C4D4F"/>
        </w:rPr>
        <w:t>,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from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https://</w:t>
      </w:r>
      <w:hyperlink r:id="rId13">
        <w:r>
          <w:rPr>
            <w:color w:val="4C4D4F"/>
          </w:rPr>
          <w:t>www.aihw.gov.au/reports/australias-health/australias-health-</w:t>
        </w:r>
      </w:hyperlink>
      <w:r>
        <w:rPr>
          <w:color w:val="4C4D4F"/>
          <w:spacing w:val="1"/>
        </w:rPr>
        <w:t xml:space="preserve"> </w:t>
      </w:r>
      <w:r>
        <w:rPr>
          <w:color w:val="4C4D4F"/>
        </w:rPr>
        <w:t>2018/contents/table-of-contents</w:t>
      </w:r>
    </w:p>
    <w:p w:rsidR="00810BF4" w:rsidRDefault="00C5749A">
      <w:pPr>
        <w:spacing w:before="119" w:line="288" w:lineRule="auto"/>
        <w:ind w:left="830" w:right="508" w:hanging="720"/>
      </w:pPr>
      <w:proofErr w:type="spellStart"/>
      <w:r>
        <w:rPr>
          <w:color w:val="4C4D4F"/>
        </w:rPr>
        <w:t>Brackertz</w:t>
      </w:r>
      <w:proofErr w:type="spellEnd"/>
      <w:r>
        <w:rPr>
          <w:color w:val="4C4D4F"/>
        </w:rPr>
        <w:t xml:space="preserve">, N., Wilkinson, A., &amp; Davidson, J. (2018). </w:t>
      </w:r>
      <w:r>
        <w:rPr>
          <w:i/>
          <w:color w:val="4C4D4F"/>
        </w:rPr>
        <w:t>Housing,</w:t>
      </w:r>
      <w:r>
        <w:rPr>
          <w:i/>
          <w:color w:val="4C4D4F"/>
        </w:rPr>
        <w:t xml:space="preserve"> homelessness and mental health: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>towards</w:t>
      </w:r>
      <w:r>
        <w:rPr>
          <w:i/>
          <w:color w:val="4C4D4F"/>
          <w:spacing w:val="-3"/>
        </w:rPr>
        <w:t xml:space="preserve"> </w:t>
      </w:r>
      <w:r>
        <w:rPr>
          <w:i/>
          <w:color w:val="4C4D4F"/>
        </w:rPr>
        <w:t>systems</w:t>
      </w:r>
      <w:r>
        <w:rPr>
          <w:i/>
          <w:color w:val="4C4D4F"/>
          <w:spacing w:val="-3"/>
        </w:rPr>
        <w:t xml:space="preserve"> </w:t>
      </w:r>
      <w:r>
        <w:rPr>
          <w:i/>
          <w:color w:val="4C4D4F"/>
        </w:rPr>
        <w:t xml:space="preserve">change. </w:t>
      </w:r>
      <w:r>
        <w:rPr>
          <w:color w:val="4C4D4F"/>
        </w:rPr>
        <w:t>Australian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Housing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Urban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Research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Institute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Limited.</w:t>
      </w:r>
    </w:p>
    <w:p w:rsidR="00810BF4" w:rsidRDefault="00C5749A">
      <w:pPr>
        <w:spacing w:before="120" w:line="288" w:lineRule="auto"/>
        <w:ind w:left="830" w:right="410" w:hanging="721"/>
      </w:pPr>
      <w:proofErr w:type="spellStart"/>
      <w:r>
        <w:rPr>
          <w:color w:val="4C4D4F"/>
        </w:rPr>
        <w:t>Cappo</w:t>
      </w:r>
      <w:proofErr w:type="spellEnd"/>
      <w:r>
        <w:rPr>
          <w:color w:val="4C4D4F"/>
        </w:rPr>
        <w:t xml:space="preserve">, D. (2002). Social Inclusion, participation and empowerment. </w:t>
      </w:r>
      <w:r>
        <w:rPr>
          <w:i/>
          <w:color w:val="4C4D4F"/>
        </w:rPr>
        <w:t>Australian Council of Social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>Services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National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Congress.</w:t>
      </w:r>
      <w:r>
        <w:rPr>
          <w:i/>
          <w:color w:val="4C4D4F"/>
          <w:spacing w:val="1"/>
        </w:rPr>
        <w:t xml:space="preserve"> </w:t>
      </w:r>
      <w:r>
        <w:rPr>
          <w:color w:val="4C4D4F"/>
        </w:rPr>
        <w:t>Strawberry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Hills: Australian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Council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Social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Service.</w:t>
      </w:r>
    </w:p>
    <w:p w:rsidR="00810BF4" w:rsidRDefault="00C5749A">
      <w:pPr>
        <w:spacing w:before="120" w:line="288" w:lineRule="auto"/>
        <w:ind w:left="830" w:right="165" w:hanging="721"/>
      </w:pPr>
      <w:r>
        <w:rPr>
          <w:color w:val="4C4D4F"/>
        </w:rPr>
        <w:t xml:space="preserve">Department of Health and Human Services. (2015). </w:t>
      </w:r>
      <w:r>
        <w:rPr>
          <w:i/>
          <w:color w:val="4C4D4F"/>
        </w:rPr>
        <w:t>Mental Health and Wellbeing of Young People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>Aged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12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 xml:space="preserve">to 25. </w:t>
      </w:r>
      <w:r>
        <w:rPr>
          <w:color w:val="4C4D4F"/>
        </w:rPr>
        <w:t>Melbourne: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Victorian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Government.</w:t>
      </w:r>
    </w:p>
    <w:p w:rsidR="00810BF4" w:rsidRDefault="00C5749A">
      <w:pPr>
        <w:spacing w:before="120" w:line="288" w:lineRule="auto"/>
        <w:ind w:left="830" w:right="752" w:hanging="720"/>
      </w:pPr>
      <w:r>
        <w:rPr>
          <w:color w:val="4C4D4F"/>
        </w:rPr>
        <w:t xml:space="preserve">Department of Health and Human Services. (2017). </w:t>
      </w:r>
      <w:proofErr w:type="spellStart"/>
      <w:r>
        <w:rPr>
          <w:i/>
          <w:color w:val="4C4D4F"/>
        </w:rPr>
        <w:t>Korin</w:t>
      </w:r>
      <w:proofErr w:type="spellEnd"/>
      <w:r>
        <w:rPr>
          <w:i/>
          <w:color w:val="4C4D4F"/>
        </w:rPr>
        <w:t xml:space="preserve"> </w:t>
      </w:r>
      <w:proofErr w:type="spellStart"/>
      <w:r>
        <w:rPr>
          <w:i/>
          <w:color w:val="4C4D4F"/>
        </w:rPr>
        <w:t>Korin</w:t>
      </w:r>
      <w:proofErr w:type="spellEnd"/>
      <w:r>
        <w:rPr>
          <w:i/>
          <w:color w:val="4C4D4F"/>
        </w:rPr>
        <w:t xml:space="preserve"> </w:t>
      </w:r>
      <w:proofErr w:type="spellStart"/>
      <w:r>
        <w:rPr>
          <w:i/>
          <w:color w:val="4C4D4F"/>
        </w:rPr>
        <w:t>Balit-Djak</w:t>
      </w:r>
      <w:proofErr w:type="spellEnd"/>
      <w:r>
        <w:rPr>
          <w:i/>
          <w:color w:val="4C4D4F"/>
        </w:rPr>
        <w:t>: Aboriginal health,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>wellbeing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and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safety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strategic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plan 2017–2027.</w:t>
      </w:r>
      <w:r>
        <w:rPr>
          <w:i/>
          <w:color w:val="4C4D4F"/>
          <w:spacing w:val="2"/>
        </w:rPr>
        <w:t xml:space="preserve"> </w:t>
      </w:r>
      <w:r>
        <w:rPr>
          <w:color w:val="4C4D4F"/>
        </w:rPr>
        <w:t>Victorian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Government.</w:t>
      </w:r>
    </w:p>
    <w:p w:rsidR="00810BF4" w:rsidRDefault="00C5749A">
      <w:pPr>
        <w:pStyle w:val="BodyText"/>
        <w:spacing w:before="120"/>
        <w:ind w:left="110"/>
      </w:pPr>
      <w:r>
        <w:rPr>
          <w:color w:val="4C4D4F"/>
        </w:rPr>
        <w:t>Department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Human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Services.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(2017).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Victorian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Population</w:t>
      </w:r>
      <w:r>
        <w:rPr>
          <w:color w:val="4C4D4F"/>
          <w:spacing w:val="-5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Survey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2017.</w:t>
      </w:r>
    </w:p>
    <w:p w:rsidR="00810BF4" w:rsidRDefault="00C5749A">
      <w:pPr>
        <w:pStyle w:val="BodyText"/>
        <w:spacing w:before="52"/>
        <w:ind w:left="830"/>
      </w:pPr>
      <w:r>
        <w:rPr>
          <w:color w:val="4C4D4F"/>
        </w:rPr>
        <w:t>VicHealth.</w:t>
      </w:r>
    </w:p>
    <w:p w:rsidR="00810BF4" w:rsidRDefault="00C5749A">
      <w:pPr>
        <w:pStyle w:val="BodyText"/>
        <w:spacing w:before="37" w:line="424" w:lineRule="exact"/>
        <w:ind w:left="110"/>
      </w:pPr>
      <w:r>
        <w:rPr>
          <w:color w:val="4C4D4F"/>
        </w:rPr>
        <w:t>Department of Health and Human Services. (2017). Victorian Population Health Survey 2017.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Department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Human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Services.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(2018).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Victorian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Admitted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Episodes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Dataset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2017-18.</w:t>
      </w:r>
    </w:p>
    <w:p w:rsidR="00810BF4" w:rsidRDefault="00C5749A">
      <w:pPr>
        <w:pStyle w:val="BodyText"/>
        <w:spacing w:before="12"/>
      </w:pPr>
      <w:r>
        <w:rPr>
          <w:color w:val="4C4D4F"/>
        </w:rPr>
        <w:t>Melbourne.</w:t>
      </w:r>
    </w:p>
    <w:p w:rsidR="00810BF4" w:rsidRDefault="00C5749A">
      <w:pPr>
        <w:pStyle w:val="BodyText"/>
        <w:spacing w:before="172"/>
        <w:ind w:left="109"/>
      </w:pPr>
      <w:r>
        <w:rPr>
          <w:color w:val="4C4D4F"/>
        </w:rPr>
        <w:t>Department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and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Human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Services.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(2019).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Victorian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Emergency</w:t>
      </w:r>
      <w:r>
        <w:rPr>
          <w:color w:val="4C4D4F"/>
          <w:spacing w:val="-4"/>
        </w:rPr>
        <w:t xml:space="preserve"> </w:t>
      </w:r>
      <w:r>
        <w:rPr>
          <w:color w:val="4C4D4F"/>
        </w:rPr>
        <w:t>Minimum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Dataset 2017-</w:t>
      </w:r>
    </w:p>
    <w:p w:rsidR="00810BF4" w:rsidRDefault="00C5749A">
      <w:pPr>
        <w:pStyle w:val="BodyText"/>
        <w:spacing w:before="49"/>
      </w:pPr>
      <w:r>
        <w:rPr>
          <w:color w:val="4C4D4F"/>
        </w:rPr>
        <w:t>18.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Melbourne.</w:t>
      </w:r>
    </w:p>
    <w:p w:rsidR="00810BF4" w:rsidRDefault="00C5749A">
      <w:pPr>
        <w:pStyle w:val="BodyText"/>
        <w:spacing w:before="172" w:line="288" w:lineRule="auto"/>
        <w:ind w:right="522" w:hanging="721"/>
      </w:pPr>
      <w:proofErr w:type="spellStart"/>
      <w:r>
        <w:rPr>
          <w:color w:val="4C4D4F"/>
        </w:rPr>
        <w:t>DiSante</w:t>
      </w:r>
      <w:proofErr w:type="spellEnd"/>
      <w:r>
        <w:rPr>
          <w:color w:val="4C4D4F"/>
        </w:rPr>
        <w:t xml:space="preserve">, J., </w:t>
      </w:r>
      <w:proofErr w:type="spellStart"/>
      <w:r>
        <w:rPr>
          <w:color w:val="4C4D4F"/>
        </w:rPr>
        <w:t>Bires</w:t>
      </w:r>
      <w:proofErr w:type="spellEnd"/>
      <w:r>
        <w:rPr>
          <w:color w:val="4C4D4F"/>
        </w:rPr>
        <w:t xml:space="preserve">, A., Cline, T., &amp; </w:t>
      </w:r>
      <w:proofErr w:type="spellStart"/>
      <w:r>
        <w:rPr>
          <w:color w:val="4C4D4F"/>
        </w:rPr>
        <w:t>Waterstram</w:t>
      </w:r>
      <w:proofErr w:type="spellEnd"/>
      <w:r>
        <w:rPr>
          <w:color w:val="4C4D4F"/>
        </w:rPr>
        <w:t>-Rich, K. (2017). An analysis of the prevalence of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depression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post–myocardial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infarction.</w:t>
      </w:r>
      <w:r>
        <w:rPr>
          <w:color w:val="4C4D4F"/>
          <w:spacing w:val="-1"/>
        </w:rPr>
        <w:t xml:space="preserve"> </w:t>
      </w:r>
      <w:r>
        <w:rPr>
          <w:i/>
          <w:color w:val="4C4D4F"/>
        </w:rPr>
        <w:t>Critical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Care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Nursing</w:t>
      </w:r>
      <w:r>
        <w:rPr>
          <w:i/>
          <w:color w:val="4C4D4F"/>
          <w:spacing w:val="-4"/>
        </w:rPr>
        <w:t xml:space="preserve"> </w:t>
      </w:r>
      <w:r>
        <w:rPr>
          <w:i/>
          <w:color w:val="4C4D4F"/>
        </w:rPr>
        <w:t>Quarterly,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40</w:t>
      </w:r>
      <w:r>
        <w:rPr>
          <w:color w:val="4C4D4F"/>
        </w:rPr>
        <w:t>(2),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124-36.</w:t>
      </w:r>
    </w:p>
    <w:p w:rsidR="00810BF4" w:rsidRDefault="00C5749A">
      <w:pPr>
        <w:pStyle w:val="BodyText"/>
        <w:spacing w:before="120"/>
        <w:ind w:left="109"/>
      </w:pPr>
      <w:proofErr w:type="spellStart"/>
      <w:r>
        <w:rPr>
          <w:color w:val="4C4D4F"/>
        </w:rPr>
        <w:t>Elovai</w:t>
      </w:r>
      <w:r>
        <w:rPr>
          <w:color w:val="4C4D4F"/>
        </w:rPr>
        <w:t>nio</w:t>
      </w:r>
      <w:proofErr w:type="spellEnd"/>
      <w:r>
        <w:rPr>
          <w:color w:val="4C4D4F"/>
        </w:rPr>
        <w:t>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M., </w:t>
      </w:r>
      <w:proofErr w:type="spellStart"/>
      <w:r>
        <w:rPr>
          <w:color w:val="4C4D4F"/>
        </w:rPr>
        <w:t>Hakulinen</w:t>
      </w:r>
      <w:proofErr w:type="spellEnd"/>
      <w:r>
        <w:rPr>
          <w:color w:val="4C4D4F"/>
        </w:rPr>
        <w:t>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C.,</w:t>
      </w:r>
      <w:r>
        <w:rPr>
          <w:color w:val="4C4D4F"/>
          <w:spacing w:val="-2"/>
        </w:rPr>
        <w:t xml:space="preserve"> </w:t>
      </w:r>
      <w:proofErr w:type="spellStart"/>
      <w:r>
        <w:rPr>
          <w:color w:val="4C4D4F"/>
        </w:rPr>
        <w:t>Pulkki-Råback</w:t>
      </w:r>
      <w:proofErr w:type="spellEnd"/>
      <w:r>
        <w:rPr>
          <w:color w:val="4C4D4F"/>
        </w:rPr>
        <w:t>, L.,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Virtanen,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M.,</w:t>
      </w:r>
      <w:r>
        <w:rPr>
          <w:color w:val="4C4D4F"/>
          <w:spacing w:val="-2"/>
        </w:rPr>
        <w:t xml:space="preserve"> </w:t>
      </w:r>
      <w:proofErr w:type="spellStart"/>
      <w:r>
        <w:rPr>
          <w:color w:val="4C4D4F"/>
        </w:rPr>
        <w:t>Josefsson</w:t>
      </w:r>
      <w:proofErr w:type="spellEnd"/>
      <w:r>
        <w:rPr>
          <w:color w:val="4C4D4F"/>
        </w:rPr>
        <w:t>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K., Jokela,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M.,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.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.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.</w:t>
      </w:r>
    </w:p>
    <w:p w:rsidR="00810BF4" w:rsidRDefault="00C5749A">
      <w:pPr>
        <w:pStyle w:val="BodyText"/>
        <w:spacing w:before="52" w:line="288" w:lineRule="auto"/>
        <w:ind w:right="461"/>
      </w:pPr>
      <w:proofErr w:type="spellStart"/>
      <w:r>
        <w:rPr>
          <w:color w:val="4C4D4F"/>
        </w:rPr>
        <w:t>Kivimäki</w:t>
      </w:r>
      <w:proofErr w:type="spellEnd"/>
      <w:r>
        <w:rPr>
          <w:color w:val="4C4D4F"/>
        </w:rPr>
        <w:t>, M. (2017). Contribution of risk factors to excess mortality in isolated and lonely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 xml:space="preserve">individuals: An analysis of data from the UK Biobank cohort study. </w:t>
      </w:r>
      <w:r>
        <w:rPr>
          <w:i/>
          <w:color w:val="4C4D4F"/>
        </w:rPr>
        <w:t>The Lancet Public</w:t>
      </w:r>
      <w:r>
        <w:rPr>
          <w:i/>
          <w:color w:val="4C4D4F"/>
          <w:spacing w:val="1"/>
        </w:rPr>
        <w:t xml:space="preserve"> </w:t>
      </w:r>
      <w:r>
        <w:rPr>
          <w:i/>
          <w:color w:val="4C4D4F"/>
        </w:rPr>
        <w:t>Health,</w:t>
      </w:r>
      <w:r>
        <w:rPr>
          <w:i/>
          <w:color w:val="4C4D4F"/>
          <w:spacing w:val="1"/>
        </w:rPr>
        <w:t xml:space="preserve"> </w:t>
      </w:r>
      <w:r>
        <w:rPr>
          <w:i/>
          <w:color w:val="4C4D4F"/>
        </w:rPr>
        <w:t>2</w:t>
      </w:r>
      <w:r>
        <w:rPr>
          <w:color w:val="4C4D4F"/>
        </w:rPr>
        <w:t>(6),</w:t>
      </w:r>
      <w:r>
        <w:rPr>
          <w:color w:val="4C4D4F"/>
          <w:spacing w:val="2"/>
        </w:rPr>
        <w:t xml:space="preserve"> </w:t>
      </w:r>
      <w:r>
        <w:rPr>
          <w:color w:val="4C4D4F"/>
        </w:rPr>
        <w:t>220-260.</w:t>
      </w:r>
    </w:p>
    <w:p w:rsidR="00810BF4" w:rsidRDefault="00C5749A">
      <w:pPr>
        <w:spacing w:before="119" w:line="288" w:lineRule="auto"/>
        <w:ind w:left="829" w:right="277" w:hanging="721"/>
      </w:pPr>
      <w:r>
        <w:rPr>
          <w:color w:val="4C4D4F"/>
        </w:rPr>
        <w:t xml:space="preserve">Ferdinand, A., </w:t>
      </w:r>
      <w:proofErr w:type="spellStart"/>
      <w:r>
        <w:rPr>
          <w:color w:val="4C4D4F"/>
        </w:rPr>
        <w:t>Paradies</w:t>
      </w:r>
      <w:proofErr w:type="spellEnd"/>
      <w:r>
        <w:rPr>
          <w:color w:val="4C4D4F"/>
        </w:rPr>
        <w:t xml:space="preserve">, Y., &amp; </w:t>
      </w:r>
      <w:proofErr w:type="spellStart"/>
      <w:r>
        <w:rPr>
          <w:color w:val="4C4D4F"/>
        </w:rPr>
        <w:t>Kelaher</w:t>
      </w:r>
      <w:proofErr w:type="spellEnd"/>
      <w:r>
        <w:rPr>
          <w:color w:val="4C4D4F"/>
        </w:rPr>
        <w:t xml:space="preserve">, M. (2013). </w:t>
      </w:r>
      <w:r>
        <w:rPr>
          <w:i/>
          <w:color w:val="4C4D4F"/>
        </w:rPr>
        <w:t>Ment</w:t>
      </w:r>
      <w:r>
        <w:rPr>
          <w:i/>
          <w:color w:val="4C4D4F"/>
        </w:rPr>
        <w:t>al Health Impacts of Racial Discrimination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>in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Victorian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Aboriginal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Communities.</w:t>
      </w:r>
      <w:r>
        <w:rPr>
          <w:i/>
          <w:color w:val="4C4D4F"/>
          <w:spacing w:val="2"/>
        </w:rPr>
        <w:t xml:space="preserve"> </w:t>
      </w:r>
      <w:r>
        <w:rPr>
          <w:color w:val="4C4D4F"/>
        </w:rPr>
        <w:t>Carlton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South: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 xml:space="preserve">The </w:t>
      </w:r>
      <w:proofErr w:type="spellStart"/>
      <w:r>
        <w:rPr>
          <w:color w:val="4C4D4F"/>
        </w:rPr>
        <w:t>Lowitja</w:t>
      </w:r>
      <w:proofErr w:type="spellEnd"/>
      <w:r>
        <w:rPr>
          <w:color w:val="4C4D4F"/>
          <w:spacing w:val="-3"/>
        </w:rPr>
        <w:t xml:space="preserve"> </w:t>
      </w:r>
      <w:r>
        <w:rPr>
          <w:color w:val="4C4D4F"/>
        </w:rPr>
        <w:t>Institute.</w:t>
      </w:r>
    </w:p>
    <w:p w:rsidR="00810BF4" w:rsidRDefault="00C5749A">
      <w:pPr>
        <w:pStyle w:val="BodyText"/>
        <w:spacing w:before="119" w:line="288" w:lineRule="auto"/>
        <w:ind w:right="117" w:hanging="721"/>
      </w:pPr>
      <w:r>
        <w:rPr>
          <w:color w:val="4C4D4F"/>
        </w:rPr>
        <w:t xml:space="preserve">Heart Foundation. (n.d.). </w:t>
      </w:r>
      <w:r>
        <w:rPr>
          <w:i/>
          <w:color w:val="4C4D4F"/>
        </w:rPr>
        <w:t>Mental health and heart disease</w:t>
      </w:r>
      <w:r>
        <w:rPr>
          <w:color w:val="4C4D4F"/>
        </w:rPr>
        <w:t>. Retrieved 12 29, 2020, from</w:t>
      </w:r>
      <w:r>
        <w:rPr>
          <w:color w:val="4C4D4F"/>
          <w:spacing w:val="1"/>
        </w:rPr>
        <w:t xml:space="preserve"> </w:t>
      </w:r>
      <w:r>
        <w:rPr>
          <w:color w:val="4C4D4F"/>
          <w:spacing w:val="-1"/>
        </w:rPr>
        <w:t>https://</w:t>
      </w:r>
      <w:hyperlink r:id="rId14">
        <w:r>
          <w:rPr>
            <w:color w:val="4C4D4F"/>
            <w:spacing w:val="-1"/>
          </w:rPr>
          <w:t>www.heartfoundation.org.au/heart-health-education/mental-health-and-heart-disease</w:t>
        </w:r>
      </w:hyperlink>
    </w:p>
    <w:p w:rsidR="00810BF4" w:rsidRDefault="00C5749A">
      <w:pPr>
        <w:spacing w:before="120" w:line="288" w:lineRule="auto"/>
        <w:ind w:left="830" w:right="361" w:hanging="721"/>
      </w:pPr>
      <w:r>
        <w:rPr>
          <w:color w:val="4C4D4F"/>
        </w:rPr>
        <w:t xml:space="preserve">Leonard, W., Pitts, M., Mitchell, A., Lyons, A., Smith, A., Patel, S., . . . Barret, A. (2012). </w:t>
      </w:r>
      <w:r>
        <w:rPr>
          <w:i/>
          <w:color w:val="4C4D4F"/>
        </w:rPr>
        <w:t>Private</w:t>
      </w:r>
      <w:r>
        <w:rPr>
          <w:i/>
          <w:color w:val="4C4D4F"/>
          <w:spacing w:val="1"/>
        </w:rPr>
        <w:t xml:space="preserve"> </w:t>
      </w:r>
      <w:r>
        <w:rPr>
          <w:i/>
          <w:color w:val="4C4D4F"/>
        </w:rPr>
        <w:t xml:space="preserve">Lives </w:t>
      </w:r>
      <w:proofErr w:type="gramStart"/>
      <w:r>
        <w:rPr>
          <w:i/>
          <w:color w:val="4C4D4F"/>
        </w:rPr>
        <w:t>2 :</w:t>
      </w:r>
      <w:proofErr w:type="gramEnd"/>
      <w:r>
        <w:rPr>
          <w:i/>
          <w:color w:val="4C4D4F"/>
        </w:rPr>
        <w:t xml:space="preserve"> The second national survey of the health and wellbeing of gay, lesbian, bisexual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 xml:space="preserve">and transgender (GLBT) Australians. </w:t>
      </w:r>
      <w:r>
        <w:rPr>
          <w:color w:val="4C4D4F"/>
        </w:rPr>
        <w:t>Melbourne: Australian Res</w:t>
      </w:r>
      <w:r>
        <w:rPr>
          <w:color w:val="4C4D4F"/>
        </w:rPr>
        <w:t>earch Centre in Sex,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Health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and Society, La Trobe University.</w:t>
      </w:r>
    </w:p>
    <w:p w:rsidR="00810BF4" w:rsidRDefault="00C5749A">
      <w:pPr>
        <w:spacing w:before="120" w:line="288" w:lineRule="auto"/>
        <w:ind w:left="830" w:right="824" w:hanging="721"/>
        <w:jc w:val="both"/>
      </w:pPr>
      <w:r>
        <w:rPr>
          <w:color w:val="4C4D4F"/>
        </w:rPr>
        <w:t xml:space="preserve">Mental Health in Multicultural Australia. (2014). </w:t>
      </w:r>
      <w:r>
        <w:rPr>
          <w:i/>
          <w:color w:val="4C4D4F"/>
        </w:rPr>
        <w:t>Framework for Mental Health in Multicultural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 xml:space="preserve">Australia: Towards culturally inclusive service delivery. </w:t>
      </w:r>
      <w:r>
        <w:rPr>
          <w:color w:val="4C4D4F"/>
        </w:rPr>
        <w:t>Mental Health in Multicultural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Australia.</w:t>
      </w:r>
    </w:p>
    <w:p w:rsidR="00810BF4" w:rsidRDefault="00810BF4">
      <w:pPr>
        <w:spacing w:line="288" w:lineRule="auto"/>
        <w:jc w:val="both"/>
        <w:sectPr w:rsidR="00810BF4">
          <w:pgSz w:w="11910" w:h="16840"/>
          <w:pgMar w:top="1980" w:right="1020" w:bottom="280" w:left="1020" w:header="0" w:footer="0" w:gutter="0"/>
          <w:cols w:space="720"/>
        </w:sectPr>
      </w:pPr>
    </w:p>
    <w:p w:rsidR="00810BF4" w:rsidRDefault="00C5749A">
      <w:pPr>
        <w:spacing w:before="1" w:line="285" w:lineRule="auto"/>
        <w:ind w:left="829" w:right="912" w:hanging="721"/>
      </w:pPr>
      <w:r>
        <w:rPr>
          <w:color w:val="4C4D4F"/>
        </w:rPr>
        <w:lastRenderedPageBreak/>
        <w:t xml:space="preserve">National LGBTI Health Alliance. (2020). </w:t>
      </w:r>
      <w:r>
        <w:rPr>
          <w:i/>
          <w:color w:val="4C4D4F"/>
        </w:rPr>
        <w:t>Snapshot of Mental Health and Suicide Prevention</w:t>
      </w:r>
      <w:r>
        <w:rPr>
          <w:i/>
          <w:color w:val="4C4D4F"/>
          <w:spacing w:val="-59"/>
        </w:rPr>
        <w:t xml:space="preserve"> </w:t>
      </w:r>
      <w:r>
        <w:rPr>
          <w:i/>
          <w:color w:val="4C4D4F"/>
        </w:rPr>
        <w:t>Statistics</w:t>
      </w:r>
      <w:r>
        <w:rPr>
          <w:i/>
          <w:color w:val="4C4D4F"/>
          <w:spacing w:val="-2"/>
        </w:rPr>
        <w:t xml:space="preserve"> </w:t>
      </w:r>
      <w:r>
        <w:rPr>
          <w:i/>
          <w:color w:val="4C4D4F"/>
        </w:rPr>
        <w:t>for</w:t>
      </w:r>
      <w:r>
        <w:rPr>
          <w:i/>
          <w:color w:val="4C4D4F"/>
          <w:spacing w:val="2"/>
        </w:rPr>
        <w:t xml:space="preserve"> </w:t>
      </w:r>
      <w:r>
        <w:rPr>
          <w:i/>
          <w:color w:val="4C4D4F"/>
        </w:rPr>
        <w:t>LGBTI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People.</w:t>
      </w:r>
      <w:r>
        <w:rPr>
          <w:i/>
          <w:color w:val="4C4D4F"/>
          <w:spacing w:val="2"/>
        </w:rPr>
        <w:t xml:space="preserve"> </w:t>
      </w:r>
      <w:r>
        <w:rPr>
          <w:color w:val="4C4D4F"/>
        </w:rPr>
        <w:t>National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LGBTI Health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Alliance.</w:t>
      </w:r>
    </w:p>
    <w:p w:rsidR="00810BF4" w:rsidRDefault="00C5749A">
      <w:pPr>
        <w:pStyle w:val="BodyText"/>
        <w:spacing w:before="123"/>
        <w:ind w:left="109"/>
      </w:pPr>
      <w:r>
        <w:rPr>
          <w:color w:val="4C4D4F"/>
        </w:rPr>
        <w:t>Resilient</w:t>
      </w:r>
      <w:r>
        <w:rPr>
          <w:color w:val="4C4D4F"/>
          <w:spacing w:val="-1"/>
        </w:rPr>
        <w:t xml:space="preserve"> </w:t>
      </w:r>
      <w:r>
        <w:rPr>
          <w:color w:val="4C4D4F"/>
        </w:rPr>
        <w:t>Youth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Australia.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(2019). City</w:t>
      </w:r>
      <w:r>
        <w:rPr>
          <w:color w:val="4C4D4F"/>
          <w:spacing w:val="-3"/>
        </w:rPr>
        <w:t xml:space="preserve"> </w:t>
      </w:r>
      <w:r>
        <w:rPr>
          <w:color w:val="4C4D4F"/>
        </w:rPr>
        <w:t>of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Port Phillip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Youth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Resilience</w:t>
      </w:r>
      <w:r>
        <w:rPr>
          <w:color w:val="4C4D4F"/>
          <w:spacing w:val="-2"/>
        </w:rPr>
        <w:t xml:space="preserve"> </w:t>
      </w:r>
      <w:r>
        <w:rPr>
          <w:color w:val="4C4D4F"/>
        </w:rPr>
        <w:t>Survey.</w:t>
      </w:r>
    </w:p>
    <w:p w:rsidR="00810BF4" w:rsidRDefault="00C5749A">
      <w:pPr>
        <w:spacing w:before="169" w:line="288" w:lineRule="auto"/>
        <w:ind w:left="829" w:right="154" w:hanging="720"/>
      </w:pPr>
      <w:r>
        <w:rPr>
          <w:color w:val="4C4D4F"/>
        </w:rPr>
        <w:t xml:space="preserve">Strauss, P., Cook, A., Winter, S., Watson, V., Toussaint, D. W., &amp; Lin, A. (2017). </w:t>
      </w:r>
      <w:r>
        <w:rPr>
          <w:i/>
          <w:color w:val="4C4D4F"/>
        </w:rPr>
        <w:t>Trans Pathways:</w:t>
      </w:r>
      <w:r>
        <w:rPr>
          <w:i/>
          <w:color w:val="4C4D4F"/>
          <w:spacing w:val="1"/>
        </w:rPr>
        <w:t xml:space="preserve"> </w:t>
      </w:r>
      <w:r>
        <w:rPr>
          <w:i/>
          <w:color w:val="4C4D4F"/>
        </w:rPr>
        <w:t xml:space="preserve">The Mental Health </w:t>
      </w:r>
      <w:proofErr w:type="spellStart"/>
      <w:r>
        <w:rPr>
          <w:i/>
          <w:color w:val="4C4D4F"/>
        </w:rPr>
        <w:t>Expriences</w:t>
      </w:r>
      <w:proofErr w:type="spellEnd"/>
      <w:r>
        <w:rPr>
          <w:i/>
          <w:color w:val="4C4D4F"/>
        </w:rPr>
        <w:t xml:space="preserve"> and Care Pathways of Trans Young People. </w:t>
      </w:r>
      <w:r>
        <w:rPr>
          <w:color w:val="4C4D4F"/>
        </w:rPr>
        <w:t>Perth: Telethon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Kids Institute.</w:t>
      </w:r>
    </w:p>
    <w:p w:rsidR="00810BF4" w:rsidRDefault="00C5749A">
      <w:pPr>
        <w:spacing w:before="124" w:line="400" w:lineRule="auto"/>
        <w:ind w:left="109" w:right="1731"/>
        <w:rPr>
          <w:i/>
        </w:rPr>
      </w:pPr>
      <w:r>
        <w:rPr>
          <w:color w:val="4C4D4F"/>
        </w:rPr>
        <w:t xml:space="preserve">VicHealth. (2005). </w:t>
      </w:r>
      <w:r>
        <w:rPr>
          <w:i/>
          <w:color w:val="4C4D4F"/>
        </w:rPr>
        <w:t>A Plan for Action 2005-2007: Promoti</w:t>
      </w:r>
      <w:r>
        <w:rPr>
          <w:i/>
          <w:color w:val="4C4D4F"/>
        </w:rPr>
        <w:t xml:space="preserve">ng Mental Health. </w:t>
      </w:r>
      <w:r>
        <w:rPr>
          <w:color w:val="4C4D4F"/>
        </w:rPr>
        <w:t>Carlton.</w:t>
      </w:r>
      <w:r>
        <w:rPr>
          <w:color w:val="4C4D4F"/>
          <w:spacing w:val="-59"/>
        </w:rPr>
        <w:t xml:space="preserve"> </w:t>
      </w:r>
      <w:r>
        <w:rPr>
          <w:color w:val="4C4D4F"/>
        </w:rPr>
        <w:t>VicHealth.</w:t>
      </w:r>
      <w:r>
        <w:rPr>
          <w:color w:val="4C4D4F"/>
          <w:spacing w:val="1"/>
        </w:rPr>
        <w:t xml:space="preserve"> </w:t>
      </w:r>
      <w:r>
        <w:rPr>
          <w:color w:val="4C4D4F"/>
        </w:rPr>
        <w:t>(2020).</w:t>
      </w:r>
      <w:r>
        <w:rPr>
          <w:color w:val="4C4D4F"/>
          <w:spacing w:val="-1"/>
        </w:rPr>
        <w:t xml:space="preserve"> </w:t>
      </w:r>
      <w:r>
        <w:rPr>
          <w:i/>
          <w:color w:val="4C4D4F"/>
        </w:rPr>
        <w:t>Coronavirus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Victorian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Wellbeing Impact</w:t>
      </w:r>
      <w:r>
        <w:rPr>
          <w:i/>
          <w:color w:val="4C4D4F"/>
          <w:spacing w:val="-1"/>
        </w:rPr>
        <w:t xml:space="preserve"> </w:t>
      </w:r>
      <w:r>
        <w:rPr>
          <w:i/>
          <w:color w:val="4C4D4F"/>
        </w:rPr>
        <w:t>Study.</w:t>
      </w:r>
    </w:p>
    <w:sectPr w:rsidR="00810BF4">
      <w:pgSz w:w="11910" w:h="16840"/>
      <w:pgMar w:top="19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9A" w:rsidRDefault="00C5749A">
      <w:r>
        <w:separator/>
      </w:r>
    </w:p>
  </w:endnote>
  <w:endnote w:type="continuationSeparator" w:id="0">
    <w:p w:rsidR="00C5749A" w:rsidRDefault="00C5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9A" w:rsidRDefault="00C5749A">
      <w:r>
        <w:separator/>
      </w:r>
    </w:p>
  </w:footnote>
  <w:footnote w:type="continuationSeparator" w:id="0">
    <w:p w:rsidR="00C5749A" w:rsidRDefault="00C57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BF4" w:rsidRDefault="00C5749A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45pt;margin-top:64.6pt;width:244.65pt;height:14.35pt;z-index:-251658240;mso-position-horizontal-relative:page;mso-position-vertical-relative:page" filled="f" stroked="f">
          <v:textbox inset="0,0,0,0">
            <w:txbxContent>
              <w:p w:rsidR="00810BF4" w:rsidRDefault="00C5749A">
                <w:pPr>
                  <w:spacing w:before="13"/>
                  <w:ind w:left="20"/>
                </w:pPr>
                <w:r>
                  <w:rPr>
                    <w:b/>
                    <w:color w:val="FFFFFF"/>
                  </w:rPr>
                  <w:t>Mental Health</w:t>
                </w:r>
                <w:r>
                  <w:rPr>
                    <w:b/>
                    <w:color w:val="FFFFFF"/>
                    <w:spacing w:val="-4"/>
                  </w:rPr>
                  <w:t xml:space="preserve"> </w:t>
                </w:r>
                <w:r>
                  <w:rPr>
                    <w:b/>
                    <w:color w:val="FFFFFF"/>
                  </w:rPr>
                  <w:t>-</w:t>
                </w:r>
                <w:r>
                  <w:rPr>
                    <w:b/>
                    <w:color w:val="FFFFFF"/>
                    <w:spacing w:val="-3"/>
                  </w:rPr>
                  <w:t xml:space="preserve"> </w:t>
                </w:r>
                <w:r>
                  <w:rPr>
                    <w:color w:val="FFFFFF"/>
                  </w:rPr>
                  <w:t>City</w:t>
                </w:r>
                <w:r>
                  <w:rPr>
                    <w:color w:val="FFFFFF"/>
                    <w:spacing w:val="-1"/>
                  </w:rPr>
                  <w:t xml:space="preserve"> </w:t>
                </w:r>
                <w:r>
                  <w:rPr>
                    <w:color w:val="FFFFFF"/>
                  </w:rPr>
                  <w:t>of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Port Phillip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Health</w:t>
                </w:r>
                <w:r>
                  <w:rPr>
                    <w:color w:val="FFFFFF"/>
                    <w:spacing w:val="-2"/>
                  </w:rPr>
                  <w:t xml:space="preserve"> </w:t>
                </w:r>
                <w:r>
                  <w:rPr>
                    <w:color w:val="FFFFFF"/>
                  </w:rPr>
                  <w:t>Profiles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F46FA"/>
    <w:multiLevelType w:val="hybridMultilevel"/>
    <w:tmpl w:val="314E0A5E"/>
    <w:lvl w:ilvl="0" w:tplc="06A6642C">
      <w:numFmt w:val="bullet"/>
      <w:lvlText w:val=""/>
      <w:lvlJc w:val="left"/>
      <w:pPr>
        <w:ind w:left="889" w:hanging="361"/>
      </w:pPr>
      <w:rPr>
        <w:rFonts w:ascii="Symbol" w:eastAsia="Symbol" w:hAnsi="Symbol" w:cs="Symbol" w:hint="default"/>
        <w:color w:val="4C4D4F"/>
        <w:w w:val="100"/>
        <w:sz w:val="22"/>
        <w:szCs w:val="22"/>
      </w:rPr>
    </w:lvl>
    <w:lvl w:ilvl="1" w:tplc="5AD87B6E">
      <w:numFmt w:val="bullet"/>
      <w:lvlText w:val="•"/>
      <w:lvlJc w:val="left"/>
      <w:pPr>
        <w:ind w:left="1778" w:hanging="361"/>
      </w:pPr>
      <w:rPr>
        <w:rFonts w:hint="default"/>
      </w:rPr>
    </w:lvl>
    <w:lvl w:ilvl="2" w:tplc="B0460CC2">
      <w:numFmt w:val="bullet"/>
      <w:lvlText w:val="•"/>
      <w:lvlJc w:val="left"/>
      <w:pPr>
        <w:ind w:left="2676" w:hanging="361"/>
      </w:pPr>
      <w:rPr>
        <w:rFonts w:hint="default"/>
      </w:rPr>
    </w:lvl>
    <w:lvl w:ilvl="3" w:tplc="AE7C677C">
      <w:numFmt w:val="bullet"/>
      <w:lvlText w:val="•"/>
      <w:lvlJc w:val="left"/>
      <w:pPr>
        <w:ind w:left="3575" w:hanging="361"/>
      </w:pPr>
      <w:rPr>
        <w:rFonts w:hint="default"/>
      </w:rPr>
    </w:lvl>
    <w:lvl w:ilvl="4" w:tplc="95F08962">
      <w:numFmt w:val="bullet"/>
      <w:lvlText w:val="•"/>
      <w:lvlJc w:val="left"/>
      <w:pPr>
        <w:ind w:left="4473" w:hanging="361"/>
      </w:pPr>
      <w:rPr>
        <w:rFonts w:hint="default"/>
      </w:rPr>
    </w:lvl>
    <w:lvl w:ilvl="5" w:tplc="FF76E062">
      <w:numFmt w:val="bullet"/>
      <w:lvlText w:val="•"/>
      <w:lvlJc w:val="left"/>
      <w:pPr>
        <w:ind w:left="5372" w:hanging="361"/>
      </w:pPr>
      <w:rPr>
        <w:rFonts w:hint="default"/>
      </w:rPr>
    </w:lvl>
    <w:lvl w:ilvl="6" w:tplc="A97C758E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561CEB9A">
      <w:numFmt w:val="bullet"/>
      <w:lvlText w:val="•"/>
      <w:lvlJc w:val="left"/>
      <w:pPr>
        <w:ind w:left="7169" w:hanging="361"/>
      </w:pPr>
      <w:rPr>
        <w:rFonts w:hint="default"/>
      </w:rPr>
    </w:lvl>
    <w:lvl w:ilvl="8" w:tplc="326A7F3A">
      <w:numFmt w:val="bullet"/>
      <w:lvlText w:val="•"/>
      <w:lvlJc w:val="left"/>
      <w:pPr>
        <w:ind w:left="8067" w:hanging="361"/>
      </w:pPr>
      <w:rPr>
        <w:rFonts w:hint="default"/>
      </w:rPr>
    </w:lvl>
  </w:abstractNum>
  <w:abstractNum w:abstractNumId="1" w15:restartNumberingAfterBreak="0">
    <w:nsid w:val="36936A82"/>
    <w:multiLevelType w:val="hybridMultilevel"/>
    <w:tmpl w:val="B61AAFEA"/>
    <w:lvl w:ilvl="0" w:tplc="465ED6D2">
      <w:numFmt w:val="bullet"/>
      <w:lvlText w:val=""/>
      <w:lvlJc w:val="left"/>
      <w:pPr>
        <w:ind w:left="536" w:hanging="286"/>
      </w:pPr>
      <w:rPr>
        <w:rFonts w:ascii="Symbol" w:eastAsia="Symbol" w:hAnsi="Symbol" w:cs="Symbol" w:hint="default"/>
        <w:color w:val="4C4D4F"/>
        <w:w w:val="100"/>
        <w:sz w:val="22"/>
        <w:szCs w:val="22"/>
      </w:rPr>
    </w:lvl>
    <w:lvl w:ilvl="1" w:tplc="CA98AE3E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color w:val="4C4D4F"/>
        <w:w w:val="100"/>
        <w:sz w:val="22"/>
        <w:szCs w:val="22"/>
      </w:rPr>
    </w:lvl>
    <w:lvl w:ilvl="2" w:tplc="FC8C0C60">
      <w:numFmt w:val="bullet"/>
      <w:lvlText w:val="o"/>
      <w:lvlJc w:val="left"/>
      <w:pPr>
        <w:ind w:left="1549" w:hanging="361"/>
      </w:pPr>
      <w:rPr>
        <w:rFonts w:ascii="Courier New" w:eastAsia="Courier New" w:hAnsi="Courier New" w:cs="Courier New" w:hint="default"/>
        <w:color w:val="4C4D4F"/>
        <w:w w:val="100"/>
        <w:sz w:val="22"/>
        <w:szCs w:val="22"/>
      </w:rPr>
    </w:lvl>
    <w:lvl w:ilvl="3" w:tplc="31D62826">
      <w:numFmt w:val="bullet"/>
      <w:lvlText w:val="•"/>
      <w:lvlJc w:val="left"/>
      <w:pPr>
        <w:ind w:left="2580" w:hanging="361"/>
      </w:pPr>
      <w:rPr>
        <w:rFonts w:hint="default"/>
      </w:rPr>
    </w:lvl>
    <w:lvl w:ilvl="4" w:tplc="B6DEE22A">
      <w:numFmt w:val="bullet"/>
      <w:lvlText w:val="•"/>
      <w:lvlJc w:val="left"/>
      <w:pPr>
        <w:ind w:left="3621" w:hanging="361"/>
      </w:pPr>
      <w:rPr>
        <w:rFonts w:hint="default"/>
      </w:rPr>
    </w:lvl>
    <w:lvl w:ilvl="5" w:tplc="214A9A4E">
      <w:numFmt w:val="bullet"/>
      <w:lvlText w:val="•"/>
      <w:lvlJc w:val="left"/>
      <w:pPr>
        <w:ind w:left="4661" w:hanging="361"/>
      </w:pPr>
      <w:rPr>
        <w:rFonts w:hint="default"/>
      </w:rPr>
    </w:lvl>
    <w:lvl w:ilvl="6" w:tplc="173CB4AA">
      <w:numFmt w:val="bullet"/>
      <w:lvlText w:val="•"/>
      <w:lvlJc w:val="left"/>
      <w:pPr>
        <w:ind w:left="5702" w:hanging="361"/>
      </w:pPr>
      <w:rPr>
        <w:rFonts w:hint="default"/>
      </w:rPr>
    </w:lvl>
    <w:lvl w:ilvl="7" w:tplc="6750FFE6">
      <w:numFmt w:val="bullet"/>
      <w:lvlText w:val="•"/>
      <w:lvlJc w:val="left"/>
      <w:pPr>
        <w:ind w:left="6742" w:hanging="361"/>
      </w:pPr>
      <w:rPr>
        <w:rFonts w:hint="default"/>
      </w:rPr>
    </w:lvl>
    <w:lvl w:ilvl="8" w:tplc="E6CCDF0E">
      <w:numFmt w:val="bullet"/>
      <w:lvlText w:val="•"/>
      <w:lvlJc w:val="left"/>
      <w:pPr>
        <w:ind w:left="7783" w:hanging="361"/>
      </w:pPr>
      <w:rPr>
        <w:rFonts w:hint="default"/>
      </w:rPr>
    </w:lvl>
  </w:abstractNum>
  <w:abstractNum w:abstractNumId="2" w15:restartNumberingAfterBreak="0">
    <w:nsid w:val="3CA65EF5"/>
    <w:multiLevelType w:val="hybridMultilevel"/>
    <w:tmpl w:val="45ECC8CA"/>
    <w:lvl w:ilvl="0" w:tplc="8AC6649A">
      <w:start w:val="1"/>
      <w:numFmt w:val="decimal"/>
      <w:lvlText w:val="%1."/>
      <w:lvlJc w:val="left"/>
      <w:pPr>
        <w:ind w:left="829" w:hanging="361"/>
        <w:jc w:val="left"/>
      </w:pPr>
      <w:rPr>
        <w:rFonts w:ascii="Arial" w:eastAsia="Arial" w:hAnsi="Arial" w:cs="Arial" w:hint="default"/>
        <w:color w:val="4C4D4F"/>
        <w:spacing w:val="-1"/>
        <w:w w:val="100"/>
        <w:sz w:val="22"/>
        <w:szCs w:val="22"/>
      </w:rPr>
    </w:lvl>
    <w:lvl w:ilvl="1" w:tplc="D250D612">
      <w:numFmt w:val="bullet"/>
      <w:lvlText w:val="•"/>
      <w:lvlJc w:val="left"/>
      <w:pPr>
        <w:ind w:left="1200" w:hanging="361"/>
      </w:pPr>
      <w:rPr>
        <w:rFonts w:hint="default"/>
      </w:rPr>
    </w:lvl>
    <w:lvl w:ilvl="2" w:tplc="F96C4792">
      <w:numFmt w:val="bullet"/>
      <w:lvlText w:val="•"/>
      <w:lvlJc w:val="left"/>
      <w:pPr>
        <w:ind w:left="2162" w:hanging="361"/>
      </w:pPr>
      <w:rPr>
        <w:rFonts w:hint="default"/>
      </w:rPr>
    </w:lvl>
    <w:lvl w:ilvl="3" w:tplc="12D603CC">
      <w:numFmt w:val="bullet"/>
      <w:lvlText w:val="•"/>
      <w:lvlJc w:val="left"/>
      <w:pPr>
        <w:ind w:left="3125" w:hanging="361"/>
      </w:pPr>
      <w:rPr>
        <w:rFonts w:hint="default"/>
      </w:rPr>
    </w:lvl>
    <w:lvl w:ilvl="4" w:tplc="21365D0E">
      <w:numFmt w:val="bullet"/>
      <w:lvlText w:val="•"/>
      <w:lvlJc w:val="left"/>
      <w:pPr>
        <w:ind w:left="4088" w:hanging="361"/>
      </w:pPr>
      <w:rPr>
        <w:rFonts w:hint="default"/>
      </w:rPr>
    </w:lvl>
    <w:lvl w:ilvl="5" w:tplc="77764820">
      <w:numFmt w:val="bullet"/>
      <w:lvlText w:val="•"/>
      <w:lvlJc w:val="left"/>
      <w:pPr>
        <w:ind w:left="5050" w:hanging="361"/>
      </w:pPr>
      <w:rPr>
        <w:rFonts w:hint="default"/>
      </w:rPr>
    </w:lvl>
    <w:lvl w:ilvl="6" w:tplc="68C029D0">
      <w:numFmt w:val="bullet"/>
      <w:lvlText w:val="•"/>
      <w:lvlJc w:val="left"/>
      <w:pPr>
        <w:ind w:left="6013" w:hanging="361"/>
      </w:pPr>
      <w:rPr>
        <w:rFonts w:hint="default"/>
      </w:rPr>
    </w:lvl>
    <w:lvl w:ilvl="7" w:tplc="9A4606BC">
      <w:numFmt w:val="bullet"/>
      <w:lvlText w:val="•"/>
      <w:lvlJc w:val="left"/>
      <w:pPr>
        <w:ind w:left="6976" w:hanging="361"/>
      </w:pPr>
      <w:rPr>
        <w:rFonts w:hint="default"/>
      </w:rPr>
    </w:lvl>
    <w:lvl w:ilvl="8" w:tplc="D938DA26">
      <w:numFmt w:val="bullet"/>
      <w:lvlText w:val="•"/>
      <w:lvlJc w:val="left"/>
      <w:pPr>
        <w:ind w:left="7938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BF4"/>
    <w:rsid w:val="00810BF4"/>
    <w:rsid w:val="0083614D"/>
    <w:rsid w:val="00C5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9824BF"/>
  <w15:docId w15:val="{778BB833-D010-4E35-8547-C9A0F559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/>
    </w:pPr>
  </w:style>
  <w:style w:type="paragraph" w:styleId="Title">
    <w:name w:val="Title"/>
    <w:basedOn w:val="Normal"/>
    <w:uiPriority w:val="10"/>
    <w:qFormat/>
    <w:pPr>
      <w:ind w:left="109"/>
    </w:pPr>
    <w:rPr>
      <w:rFonts w:ascii="Verdana" w:eastAsia="Verdana" w:hAnsi="Verdana" w:cs="Verdan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24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ihw.gov.au/reports/australias-health/australias-health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heartfoundation.org.au/heart-health-education/mental-health-and-heart-disea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2412</Words>
  <Characters>13750</Characters>
  <Application>Microsoft Office Word</Application>
  <DocSecurity>0</DocSecurity>
  <Lines>114</Lines>
  <Paragraphs>32</Paragraphs>
  <ScaleCrop>false</ScaleCrop>
  <Company/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Profiles for Councillors 20 February 2021.pdf</dc:title>
  <dc:creator>Lena Brukarz</dc:creator>
  <cp:lastModifiedBy>Gina Zouglakis</cp:lastModifiedBy>
  <cp:revision>2</cp:revision>
  <dcterms:created xsi:type="dcterms:W3CDTF">2021-02-16T06:12:00Z</dcterms:created>
  <dcterms:modified xsi:type="dcterms:W3CDTF">2021-02-16T06:13:00Z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