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.02pt;width:595.2pt;height:309.55pt;mso-position-horizontal-relative:page;mso-position-vertical-relative:page;z-index:-15823872" coordorigin="0,0" coordsize="11904,6191">
            <v:shape style="position:absolute;left:12;top:0;width:11891;height:1935" type="#_x0000_t75" stroked="false">
              <v:imagedata r:id="rId5" o:title=""/>
            </v:shape>
            <v:rect style="position:absolute;left:0;top:1932;width:11904;height:4258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5"/>
        <w:ind w:left="0" w:firstLine="0"/>
        <w:rPr>
          <w:rFonts w:ascii="Times New Roman"/>
          <w:sz w:val="16"/>
        </w:rPr>
      </w:pPr>
    </w:p>
    <w:p>
      <w:pPr>
        <w:pStyle w:val="Title"/>
      </w:pPr>
      <w:r>
        <w:rPr>
          <w:color w:val="4B8594"/>
        </w:rPr>
        <w:t>Family</w:t>
      </w:r>
      <w:r>
        <w:rPr>
          <w:color w:val="4B8594"/>
          <w:spacing w:val="-1"/>
        </w:rPr>
        <w:t> </w:t>
      </w:r>
      <w:r>
        <w:rPr>
          <w:color w:val="4B8594"/>
        </w:rPr>
        <w:t>Violence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spacing w:line="288" w:lineRule="auto" w:before="242"/>
        <w:ind w:left="109" w:right="147" w:firstLine="0"/>
        <w:jc w:val="left"/>
        <w:rPr>
          <w:sz w:val="28"/>
        </w:rPr>
      </w:pPr>
      <w:r>
        <w:rPr>
          <w:color w:val="4C4D4F"/>
          <w:sz w:val="28"/>
        </w:rPr>
        <w:t>Family violence is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a prevelant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and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serious problem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that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has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a profound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impact on the health and wellbeing of individuals, families and the broader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community. In recognition of this, the National, State and local governments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across Victoria have established family violence as a key priority for action.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Consequently Council now has a legislated obligation to implement measures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to reduce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family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violence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and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respond</w:t>
      </w:r>
      <w:r>
        <w:rPr>
          <w:color w:val="4C4D4F"/>
          <w:spacing w:val="-5"/>
          <w:sz w:val="28"/>
        </w:rPr>
        <w:t> </w:t>
      </w:r>
      <w:r>
        <w:rPr>
          <w:color w:val="4C4D4F"/>
          <w:sz w:val="28"/>
        </w:rPr>
        <w:t>to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the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needs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of</w:t>
      </w:r>
      <w:r>
        <w:rPr>
          <w:color w:val="4C4D4F"/>
          <w:spacing w:val="-19"/>
          <w:sz w:val="28"/>
        </w:rPr>
        <w:t> </w:t>
      </w:r>
      <w:r>
        <w:rPr>
          <w:color w:val="4C4D4F"/>
          <w:sz w:val="28"/>
        </w:rPr>
        <w:t>victims.</w:t>
      </w:r>
    </w:p>
    <w:p>
      <w:pPr>
        <w:pStyle w:val="BodyText"/>
        <w:spacing w:before="11"/>
        <w:ind w:left="0" w:firstLine="0"/>
        <w:rPr>
          <w:sz w:val="36"/>
        </w:rPr>
      </w:pPr>
    </w:p>
    <w:p>
      <w:pPr>
        <w:pStyle w:val="Heading1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family</w:t>
      </w:r>
      <w:r>
        <w:rPr>
          <w:color w:val="44687A"/>
          <w:spacing w:val="-2"/>
        </w:rPr>
        <w:t> </w:t>
      </w:r>
      <w:r>
        <w:rPr>
          <w:color w:val="44687A"/>
        </w:rPr>
        <w:t>violence?</w:t>
      </w:r>
    </w:p>
    <w:p>
      <w:pPr>
        <w:pStyle w:val="BodyText"/>
        <w:spacing w:line="288" w:lineRule="auto" w:before="243"/>
        <w:ind w:left="910" w:right="637" w:hanging="269"/>
      </w:pPr>
      <w:r>
        <w:rPr>
          <w:color w:val="4C4D4F"/>
        </w:rPr>
        <w:t>Family violence is any behaviour perpetrated against a family member that causes harm</w:t>
      </w:r>
      <w:r>
        <w:rPr>
          <w:color w:val="4C4D4F"/>
          <w:spacing w:val="-59"/>
        </w:rPr>
        <w:t> </w:t>
      </w:r>
      <w:r>
        <w:rPr>
          <w:color w:val="4C4D4F"/>
        </w:rPr>
        <w:t>or</w:t>
      </w:r>
      <w:r>
        <w:rPr>
          <w:color w:val="4C4D4F"/>
          <w:spacing w:val="-1"/>
        </w:rPr>
        <w:t> </w:t>
      </w:r>
      <w:r>
        <w:rPr>
          <w:color w:val="4C4D4F"/>
        </w:rPr>
        <w:t>distress.</w:t>
      </w:r>
      <w:r>
        <w:rPr>
          <w:color w:val="4C4D4F"/>
          <w:spacing w:val="-2"/>
        </w:rPr>
        <w:t> </w:t>
      </w:r>
      <w:r>
        <w:rPr>
          <w:color w:val="4C4D4F"/>
        </w:rPr>
        <w:t>It</w:t>
      </w:r>
      <w:r>
        <w:rPr>
          <w:color w:val="4C4D4F"/>
          <w:spacing w:val="-2"/>
        </w:rPr>
        <w:t> </w:t>
      </w:r>
      <w:r>
        <w:rPr>
          <w:color w:val="4C4D4F"/>
        </w:rPr>
        <w:t>includes</w:t>
      </w:r>
      <w:r>
        <w:rPr>
          <w:color w:val="4C4D4F"/>
          <w:spacing w:val="-4"/>
        </w:rPr>
        <w:t> </w:t>
      </w:r>
      <w:r>
        <w:rPr>
          <w:color w:val="4C4D4F"/>
        </w:rPr>
        <w:t>financial, physical, emotional</w:t>
      </w:r>
      <w:r>
        <w:rPr>
          <w:color w:val="4C4D4F"/>
          <w:spacing w:val="-3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sexual</w:t>
      </w:r>
      <w:r>
        <w:rPr>
          <w:color w:val="4C4D4F"/>
          <w:spacing w:val="-2"/>
        </w:rPr>
        <w:t> </w:t>
      </w:r>
      <w:r>
        <w:rPr>
          <w:color w:val="4C4D4F"/>
        </w:rPr>
        <w:t>abuse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neglect.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0" w:lineRule="auto" w:before="120" w:after="0"/>
        <w:ind w:left="829" w:right="964" w:hanging="361"/>
        <w:jc w:val="left"/>
        <w:rPr>
          <w:sz w:val="22"/>
        </w:rPr>
      </w:pPr>
      <w:r>
        <w:rPr>
          <w:color w:val="4C4D4F"/>
          <w:sz w:val="22"/>
        </w:rPr>
        <w:t>Family violence can affect anyone in the community; however, it is more commonly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perpetrated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against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women 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children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(UN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Women,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27" w:after="0"/>
        <w:ind w:left="829" w:right="434" w:hanging="361"/>
        <w:jc w:val="left"/>
        <w:rPr>
          <w:sz w:val="22"/>
        </w:rPr>
      </w:pPr>
      <w:r>
        <w:rPr>
          <w:color w:val="4C4D4F"/>
          <w:sz w:val="22"/>
        </w:rPr>
        <w:t>23% of Australian women have suffered violence at the hands of an intimate partner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each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week,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on average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one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killed by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current 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former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partner.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4" w:after="0"/>
        <w:ind w:left="829" w:right="144" w:hanging="361"/>
        <w:jc w:val="left"/>
        <w:rPr>
          <w:sz w:val="22"/>
        </w:rPr>
      </w:pPr>
      <w:r>
        <w:rPr>
          <w:color w:val="4C4D4F"/>
          <w:sz w:val="22"/>
        </w:rPr>
        <w:t>In Victoria, intimate partner violence contributes more to the disease burden (an estimate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 impact on the lives of sufferers) for women aged 18 to 44 years than tobacco use, high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cholesterol or use of illicit drugs (Webster, 2016). The non-fatal impacts of family violence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far-reaching 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include:</w:t>
      </w:r>
    </w:p>
    <w:p>
      <w:pPr>
        <w:pStyle w:val="ListParagraph"/>
        <w:numPr>
          <w:ilvl w:val="1"/>
          <w:numId w:val="1"/>
        </w:numPr>
        <w:tabs>
          <w:tab w:pos="1550" w:val="left" w:leader="none"/>
        </w:tabs>
        <w:spacing w:line="240" w:lineRule="auto" w:before="126" w:after="0"/>
        <w:ind w:left="1549" w:right="0" w:hanging="361"/>
        <w:jc w:val="left"/>
        <w:rPr>
          <w:sz w:val="22"/>
        </w:rPr>
      </w:pPr>
      <w:r>
        <w:rPr>
          <w:color w:val="4C4D4F"/>
          <w:sz w:val="22"/>
        </w:rPr>
        <w:t>Physical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injuries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such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bruises, lacerations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broken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bones</w:t>
      </w:r>
    </w:p>
    <w:p>
      <w:pPr>
        <w:pStyle w:val="ListParagraph"/>
        <w:numPr>
          <w:ilvl w:val="1"/>
          <w:numId w:val="1"/>
        </w:numPr>
        <w:tabs>
          <w:tab w:pos="1550" w:val="left" w:leader="none"/>
        </w:tabs>
        <w:spacing w:line="240" w:lineRule="auto" w:before="133" w:after="0"/>
        <w:ind w:left="1549" w:right="0" w:hanging="361"/>
        <w:jc w:val="left"/>
        <w:rPr>
          <w:sz w:val="22"/>
        </w:rPr>
      </w:pPr>
      <w:r>
        <w:rPr>
          <w:color w:val="4C4D4F"/>
          <w:sz w:val="22"/>
        </w:rPr>
        <w:t>Sexually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transmitted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infections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unwanted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pregnancies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52" w:lineRule="auto" w:before="131" w:after="0"/>
        <w:ind w:left="1550" w:right="892" w:hanging="361"/>
        <w:jc w:val="left"/>
        <w:rPr>
          <w:sz w:val="22"/>
        </w:rPr>
      </w:pPr>
      <w:r>
        <w:rPr>
          <w:color w:val="4C4D4F"/>
          <w:sz w:val="22"/>
        </w:rPr>
        <w:t>Gastrointestinal conditions, gynaecological disorders and poor health status,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including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chronic pain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syndromes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premature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death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155" w:after="0"/>
        <w:ind w:left="1550" w:right="0" w:hanging="361"/>
        <w:jc w:val="left"/>
        <w:rPr>
          <w:sz w:val="22"/>
        </w:rPr>
      </w:pPr>
      <w:r>
        <w:rPr>
          <w:color w:val="4C4D4F"/>
          <w:sz w:val="22"/>
        </w:rPr>
        <w:t>Stress,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anxiety,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depression, poor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self-esteem,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self-harm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suicide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attempts</w:t>
      </w:r>
    </w:p>
    <w:p>
      <w:pPr>
        <w:pStyle w:val="ListParagraph"/>
        <w:numPr>
          <w:ilvl w:val="1"/>
          <w:numId w:val="1"/>
        </w:numPr>
        <w:tabs>
          <w:tab w:pos="1570" w:val="left" w:leader="none"/>
        </w:tabs>
        <w:spacing w:line="240" w:lineRule="auto" w:before="136" w:after="0"/>
        <w:ind w:left="1569" w:right="0" w:hanging="361"/>
        <w:jc w:val="left"/>
        <w:rPr>
          <w:sz w:val="22"/>
        </w:rPr>
      </w:pPr>
      <w:r>
        <w:rPr>
          <w:color w:val="4C4D4F"/>
          <w:sz w:val="22"/>
        </w:rPr>
        <w:t>Harmful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alcohol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homelessness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(UN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Women,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BodyText"/>
        <w:spacing w:before="156"/>
        <w:ind w:left="0" w:right="2671" w:firstLine="0"/>
        <w:jc w:val="right"/>
        <w:rPr>
          <w:rFonts w:ascii="Courier New"/>
        </w:rPr>
      </w:pPr>
      <w:r>
        <w:rPr>
          <w:rFonts w:ascii="Courier New"/>
          <w:color w:val="4C4D4F"/>
          <w:w w:val="100"/>
        </w:rPr>
        <w:t>o</w:t>
      </w:r>
    </w:p>
    <w:p>
      <w:pPr>
        <w:pStyle w:val="Heading1"/>
        <w:spacing w:before="127"/>
        <w:ind w:left="116"/>
      </w:pPr>
      <w:r>
        <w:rPr>
          <w:color w:val="44687A"/>
        </w:rPr>
        <w:t>How does</w:t>
      </w:r>
      <w:r>
        <w:rPr>
          <w:color w:val="44687A"/>
          <w:spacing w:val="-2"/>
        </w:rPr>
        <w:t> </w:t>
      </w:r>
      <w:r>
        <w:rPr>
          <w:color w:val="44687A"/>
        </w:rPr>
        <w:t>family</w:t>
      </w:r>
      <w:r>
        <w:rPr>
          <w:color w:val="44687A"/>
          <w:spacing w:val="-1"/>
        </w:rPr>
        <w:t> </w:t>
      </w:r>
      <w:r>
        <w:rPr>
          <w:color w:val="44687A"/>
        </w:rPr>
        <w:t>violence</w:t>
      </w:r>
      <w:r>
        <w:rPr>
          <w:color w:val="44687A"/>
          <w:spacing w:val="-4"/>
        </w:rPr>
        <w:t> </w:t>
      </w:r>
      <w:r>
        <w:rPr>
          <w:color w:val="44687A"/>
        </w:rPr>
        <w:t>affect</w:t>
      </w:r>
      <w:r>
        <w:rPr>
          <w:color w:val="44687A"/>
          <w:spacing w:val="-5"/>
        </w:rPr>
        <w:t> </w:t>
      </w:r>
      <w:r>
        <w:rPr>
          <w:color w:val="44687A"/>
        </w:rPr>
        <w:t>the</w:t>
      </w:r>
      <w:r>
        <w:rPr>
          <w:color w:val="44687A"/>
          <w:spacing w:val="-2"/>
        </w:rPr>
        <w:t> </w:t>
      </w:r>
      <w:r>
        <w:rPr>
          <w:color w:val="44687A"/>
        </w:rPr>
        <w:t>Port</w:t>
      </w:r>
      <w:r>
        <w:rPr>
          <w:color w:val="44687A"/>
          <w:spacing w:val="-3"/>
        </w:rPr>
        <w:t> </w:t>
      </w:r>
      <w:r>
        <w:rPr>
          <w:color w:val="44687A"/>
        </w:rPr>
        <w:t>Phillip</w:t>
      </w:r>
      <w:r>
        <w:rPr>
          <w:color w:val="44687A"/>
          <w:spacing w:val="-3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243" w:after="0"/>
        <w:ind w:left="829" w:right="317" w:hanging="361"/>
        <w:jc w:val="both"/>
        <w:rPr>
          <w:sz w:val="22"/>
        </w:rPr>
      </w:pPr>
      <w:r>
        <w:rPr>
          <w:color w:val="4C4D4F"/>
          <w:sz w:val="22"/>
        </w:rPr>
        <w:t>While Port Phillip’s incidence of family violence is below the Victorian average, rates have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been increasing since 2016. It is expected that this trend will accelerate in 2020/21 due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effects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COVID-19.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6" w:after="0"/>
        <w:ind w:left="829" w:right="351" w:hanging="361"/>
        <w:jc w:val="left"/>
        <w:rPr>
          <w:sz w:val="22"/>
        </w:rPr>
      </w:pPr>
      <w:r>
        <w:rPr>
          <w:color w:val="4C4D4F"/>
          <w:sz w:val="22"/>
        </w:rPr>
        <w:t>In 2019/20 there were 1,354 incidents of family violence attended by police in Port Phillip,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representing a 6 per cent increase on the previous year and a 22 per cent increase 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incidents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2015/16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(Hutcheson,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2017).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1910" w:h="16840"/>
          <w:pgMar w:top="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47" w:after="0"/>
        <w:ind w:left="829" w:right="195" w:hanging="361"/>
        <w:jc w:val="left"/>
        <w:rPr>
          <w:sz w:val="22"/>
        </w:rPr>
      </w:pPr>
      <w:r>
        <w:rPr>
          <w:color w:val="4C4D4F"/>
          <w:sz w:val="22"/>
        </w:rPr>
        <w:t>Incidents most frequently take place at residential locations and occur between current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former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partners.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145" w:hanging="361"/>
        <w:jc w:val="left"/>
        <w:rPr>
          <w:sz w:val="22"/>
        </w:rPr>
      </w:pPr>
      <w:r>
        <w:rPr>
          <w:color w:val="4C4D4F"/>
          <w:sz w:val="22"/>
        </w:rPr>
        <w:t>A fifth of family violence incidents attended by police recorded a child or children as present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(Hutcheson,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2017).</w:t>
      </w:r>
    </w:p>
    <w:p>
      <w:pPr>
        <w:spacing w:line="254" w:lineRule="auto" w:before="131"/>
        <w:ind w:left="251" w:right="0" w:firstLine="0"/>
        <w:jc w:val="left"/>
        <w:rPr>
          <w:i/>
          <w:sz w:val="22"/>
        </w:rPr>
      </w:pPr>
      <w:r>
        <w:rPr>
          <w:i/>
          <w:color w:val="4C4D4F"/>
          <w:sz w:val="22"/>
        </w:rPr>
        <w:t>NB: It is estimated that only 25 per cent of family violence incidents are reported to the police.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Consequently,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above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data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is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unlikely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to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capture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full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scale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issue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our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municipality.</w:t>
      </w:r>
    </w:p>
    <w:p>
      <w:pPr>
        <w:pStyle w:val="BodyText"/>
        <w:spacing w:before="9"/>
        <w:ind w:left="0" w:firstLine="0"/>
        <w:rPr>
          <w:i/>
          <w:sz w:val="33"/>
        </w:rPr>
      </w:pPr>
    </w:p>
    <w:p>
      <w:pPr>
        <w:pStyle w:val="Heading1"/>
      </w:pPr>
      <w:r>
        <w:rPr>
          <w:color w:val="44687A"/>
        </w:rPr>
        <w:t>How does</w:t>
      </w:r>
      <w:r>
        <w:rPr>
          <w:color w:val="44687A"/>
          <w:spacing w:val="-1"/>
        </w:rPr>
        <w:t> </w:t>
      </w:r>
      <w:r>
        <w:rPr>
          <w:color w:val="44687A"/>
        </w:rPr>
        <w:t>Family</w:t>
      </w:r>
      <w:r>
        <w:rPr>
          <w:color w:val="44687A"/>
          <w:spacing w:val="-2"/>
        </w:rPr>
        <w:t> </w:t>
      </w:r>
      <w:r>
        <w:rPr>
          <w:color w:val="44687A"/>
        </w:rPr>
        <w:t>violence</w:t>
      </w:r>
      <w:r>
        <w:rPr>
          <w:color w:val="44687A"/>
          <w:spacing w:val="-3"/>
        </w:rPr>
        <w:t> </w:t>
      </w:r>
      <w:r>
        <w:rPr>
          <w:color w:val="44687A"/>
        </w:rPr>
        <w:t>affect</w:t>
      </w:r>
      <w:r>
        <w:rPr>
          <w:color w:val="44687A"/>
          <w:spacing w:val="-4"/>
        </w:rPr>
        <w:t> </w:t>
      </w:r>
      <w:r>
        <w:rPr>
          <w:color w:val="44687A"/>
        </w:rPr>
        <w:t>some</w:t>
      </w:r>
      <w:r>
        <w:rPr>
          <w:color w:val="44687A"/>
          <w:spacing w:val="-4"/>
        </w:rPr>
        <w:t> </w:t>
      </w:r>
      <w:r>
        <w:rPr>
          <w:color w:val="44687A"/>
        </w:rPr>
        <w:t>groups</w:t>
      </w:r>
      <w:r>
        <w:rPr>
          <w:color w:val="44687A"/>
          <w:spacing w:val="-1"/>
        </w:rPr>
        <w:t> </w:t>
      </w:r>
      <w:r>
        <w:rPr>
          <w:color w:val="44687A"/>
        </w:rPr>
        <w:t>in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3"/>
        </w:rPr>
        <w:t> </w:t>
      </w:r>
      <w:r>
        <w:rPr>
          <w:color w:val="44687A"/>
        </w:rPr>
        <w:t>community?</w:t>
      </w:r>
    </w:p>
    <w:p>
      <w:pPr>
        <w:pStyle w:val="BodyText"/>
        <w:spacing w:line="288" w:lineRule="auto" w:before="244"/>
        <w:ind w:left="109" w:right="141" w:firstLine="0"/>
      </w:pPr>
      <w:r>
        <w:rPr>
          <w:color w:val="4C4D4F"/>
        </w:rPr>
        <w:t>While family violence can affect anyone within our community, some people are at heightened risk,</w:t>
      </w:r>
      <w:r>
        <w:rPr>
          <w:color w:val="4C4D4F"/>
          <w:spacing w:val="-59"/>
        </w:rPr>
        <w:t> </w:t>
      </w:r>
      <w:r>
        <w:rPr>
          <w:color w:val="4C4D4F"/>
        </w:rPr>
        <w:t>as their experience of family violence may be compounded by the disadvantage and discrimination</w:t>
      </w:r>
      <w:r>
        <w:rPr>
          <w:color w:val="4C4D4F"/>
          <w:spacing w:val="-59"/>
        </w:rPr>
        <w:t> </w:t>
      </w:r>
      <w:r>
        <w:rPr>
          <w:color w:val="4C4D4F"/>
        </w:rPr>
        <w:t>they experience in their daily lives. Consequently, effective delivery activity to both respond to and</w:t>
      </w:r>
      <w:r>
        <w:rPr>
          <w:color w:val="4C4D4F"/>
          <w:spacing w:val="1"/>
        </w:rPr>
        <w:t> </w:t>
      </w:r>
      <w:r>
        <w:rPr>
          <w:color w:val="4C4D4F"/>
        </w:rPr>
        <w:t>prevent</w:t>
      </w:r>
      <w:r>
        <w:rPr>
          <w:color w:val="4C4D4F"/>
          <w:spacing w:val="-2"/>
        </w:rPr>
        <w:t> </w:t>
      </w:r>
      <w:r>
        <w:rPr>
          <w:color w:val="4C4D4F"/>
        </w:rPr>
        <w:t>family</w:t>
      </w:r>
      <w:r>
        <w:rPr>
          <w:color w:val="4C4D4F"/>
          <w:spacing w:val="-1"/>
        </w:rPr>
        <w:t> </w:t>
      </w:r>
      <w:r>
        <w:rPr>
          <w:color w:val="4C4D4F"/>
        </w:rPr>
        <w:t>violence</w:t>
      </w:r>
      <w:r>
        <w:rPr>
          <w:color w:val="4C4D4F"/>
          <w:spacing w:val="-4"/>
        </w:rPr>
        <w:t> </w:t>
      </w:r>
      <w:r>
        <w:rPr>
          <w:color w:val="4C4D4F"/>
        </w:rPr>
        <w:t>must</w:t>
      </w:r>
      <w:r>
        <w:rPr>
          <w:color w:val="4C4D4F"/>
          <w:spacing w:val="-1"/>
        </w:rPr>
        <w:t> </w:t>
      </w:r>
      <w:r>
        <w:rPr>
          <w:color w:val="4C4D4F"/>
        </w:rPr>
        <w:t>address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specific</w:t>
      </w:r>
      <w:r>
        <w:rPr>
          <w:color w:val="4C4D4F"/>
          <w:spacing w:val="-1"/>
        </w:rPr>
        <w:t> </w:t>
      </w:r>
      <w:r>
        <w:rPr>
          <w:color w:val="4C4D4F"/>
        </w:rPr>
        <w:t>needs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at-risk, vulnerable</w:t>
      </w:r>
      <w:r>
        <w:rPr>
          <w:color w:val="4C4D4F"/>
          <w:spacing w:val="-1"/>
        </w:rPr>
        <w:t> </w:t>
      </w:r>
      <w:r>
        <w:rPr>
          <w:color w:val="4C4D4F"/>
        </w:rPr>
        <w:t>populations.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2" w:after="0"/>
        <w:ind w:left="829" w:right="364" w:hanging="361"/>
        <w:jc w:val="left"/>
        <w:rPr>
          <w:sz w:val="22"/>
        </w:rPr>
      </w:pPr>
      <w:r>
        <w:rPr>
          <w:b/>
          <w:i/>
          <w:color w:val="4C4D4F"/>
          <w:sz w:val="22"/>
        </w:rPr>
        <w:t>Children </w:t>
      </w:r>
      <w:r>
        <w:rPr>
          <w:color w:val="4C4D4F"/>
          <w:sz w:val="22"/>
        </w:rPr>
        <w:t>exposed to family violence are more likely to have a range of health,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developmental and social problems, both during childhood and later in life (Ayre, et al.,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2016). 733,900 women in Australia who have experienced violence by a previous partner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had children in their care during the violence; for 77per cent of these women, the children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witnessed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(Cox,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2" w:after="0"/>
        <w:ind w:left="829" w:right="728" w:hanging="361"/>
        <w:jc w:val="left"/>
        <w:rPr>
          <w:sz w:val="22"/>
        </w:rPr>
      </w:pPr>
      <w:r>
        <w:rPr>
          <w:color w:val="4C4D4F"/>
          <w:sz w:val="22"/>
        </w:rPr>
        <w:t>At least 11 per cent of Victorian women who were admitted to hospital due to intimate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partner violence were </w:t>
      </w:r>
      <w:r>
        <w:rPr>
          <w:b/>
          <w:i/>
          <w:color w:val="4C4D4F"/>
          <w:sz w:val="22"/>
        </w:rPr>
        <w:t>pregnant </w:t>
      </w:r>
      <w:r>
        <w:rPr>
          <w:color w:val="4C4D4F"/>
          <w:sz w:val="22"/>
        </w:rPr>
        <w:t>at the time. Half of these women had injuries to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abdomen,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lower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back,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pelvis (Cox,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4" w:after="0"/>
        <w:ind w:left="830" w:right="251" w:hanging="361"/>
        <w:jc w:val="left"/>
        <w:rPr>
          <w:sz w:val="22"/>
        </w:rPr>
      </w:pPr>
      <w:r>
        <w:rPr>
          <w:color w:val="4C4D4F"/>
          <w:sz w:val="22"/>
        </w:rPr>
        <w:t>It is estimated that up to 14 per cent of </w:t>
      </w:r>
      <w:r>
        <w:rPr>
          <w:b/>
          <w:i/>
          <w:color w:val="4C4D4F"/>
          <w:sz w:val="22"/>
        </w:rPr>
        <w:t>older people </w:t>
      </w:r>
      <w:r>
        <w:rPr>
          <w:color w:val="4C4D4F"/>
          <w:sz w:val="22"/>
        </w:rPr>
        <w:t>experience family violence, often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referred to as elder abuse. In Victoria over 90 per cent of perpetrators are relatives (City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Melbourne,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7" w:after="0"/>
        <w:ind w:left="830" w:right="536" w:hanging="361"/>
        <w:jc w:val="left"/>
        <w:rPr>
          <w:sz w:val="22"/>
        </w:rPr>
      </w:pPr>
      <w:r>
        <w:rPr>
          <w:b/>
          <w:i/>
          <w:color w:val="4C4D4F"/>
          <w:sz w:val="22"/>
        </w:rPr>
        <w:t>Women with disabilities </w:t>
      </w:r>
      <w:r>
        <w:rPr>
          <w:color w:val="4C4D4F"/>
          <w:sz w:val="22"/>
        </w:rPr>
        <w:t>experience higher rates of family violence, which is more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commonly protracted and perpetrated by more than one person (Victorian Government,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2016). They are at greater risk of violence from their intimate partners, extended family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members,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their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carers</w:t>
      </w:r>
      <w:r>
        <w:rPr>
          <w:color w:val="4C4D4F"/>
          <w:sz w:val="22"/>
        </w:rPr>
        <w:t> and others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 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position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exert control and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power.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28" w:after="0"/>
        <w:ind w:left="830" w:right="240" w:hanging="361"/>
        <w:jc w:val="left"/>
        <w:rPr>
          <w:sz w:val="22"/>
        </w:rPr>
      </w:pPr>
      <w:r>
        <w:rPr>
          <w:b/>
          <w:i/>
          <w:color w:val="4C4D4F"/>
          <w:sz w:val="22"/>
        </w:rPr>
        <w:t>Aboriginal women </w:t>
      </w:r>
      <w:r>
        <w:rPr>
          <w:color w:val="4C4D4F"/>
          <w:sz w:val="22"/>
        </w:rPr>
        <w:t>experience family violence at rates that are higher than non-Aboriginal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women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serious consequences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(Cripps,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al.,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2019).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36" w:after="0"/>
        <w:ind w:left="830" w:right="116" w:hanging="361"/>
        <w:jc w:val="left"/>
        <w:rPr>
          <w:sz w:val="22"/>
        </w:rPr>
      </w:pPr>
      <w:r>
        <w:rPr>
          <w:color w:val="4C4D4F"/>
          <w:sz w:val="22"/>
        </w:rPr>
        <w:t>There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no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evidence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6"/>
          <w:sz w:val="22"/>
        </w:rPr>
        <w:t> </w:t>
      </w:r>
      <w:r>
        <w:rPr>
          <w:color w:val="4C4D4F"/>
          <w:sz w:val="22"/>
        </w:rPr>
        <w:t>any</w:t>
      </w:r>
      <w:r>
        <w:rPr>
          <w:color w:val="4C4D4F"/>
          <w:spacing w:val="2"/>
          <w:sz w:val="22"/>
        </w:rPr>
        <w:t> </w:t>
      </w:r>
      <w:r>
        <w:rPr>
          <w:b/>
          <w:i/>
          <w:color w:val="4C4D4F"/>
          <w:sz w:val="22"/>
        </w:rPr>
        <w:t>immigrant</w:t>
      </w:r>
      <w:r>
        <w:rPr>
          <w:b/>
          <w:i/>
          <w:color w:val="4C4D4F"/>
          <w:spacing w:val="6"/>
          <w:sz w:val="22"/>
        </w:rPr>
        <w:t> </w:t>
      </w:r>
      <w:r>
        <w:rPr>
          <w:b/>
          <w:i/>
          <w:color w:val="4C4D4F"/>
          <w:sz w:val="22"/>
        </w:rPr>
        <w:t>or</w:t>
      </w:r>
      <w:r>
        <w:rPr>
          <w:b/>
          <w:i/>
          <w:color w:val="4C4D4F"/>
          <w:spacing w:val="3"/>
          <w:sz w:val="22"/>
        </w:rPr>
        <w:t> </w:t>
      </w:r>
      <w:r>
        <w:rPr>
          <w:b/>
          <w:i/>
          <w:color w:val="4C4D4F"/>
          <w:sz w:val="22"/>
        </w:rPr>
        <w:t>refugee</w:t>
      </w:r>
      <w:r>
        <w:rPr>
          <w:b/>
          <w:i/>
          <w:color w:val="4C4D4F"/>
          <w:spacing w:val="5"/>
          <w:sz w:val="22"/>
        </w:rPr>
        <w:t> </w:t>
      </w:r>
      <w:r>
        <w:rPr>
          <w:b/>
          <w:i/>
          <w:color w:val="4C4D4F"/>
          <w:sz w:val="22"/>
        </w:rPr>
        <w:t>community</w:t>
      </w:r>
      <w:r>
        <w:rPr>
          <w:b/>
          <w:i/>
          <w:color w:val="4C4D4F"/>
          <w:spacing w:val="4"/>
          <w:sz w:val="22"/>
        </w:rPr>
        <w:t> </w:t>
      </w:r>
      <w:r>
        <w:rPr>
          <w:b/>
          <w:i/>
          <w:color w:val="4C4D4F"/>
          <w:sz w:val="22"/>
        </w:rPr>
        <w:t>or</w:t>
      </w:r>
      <w:r>
        <w:rPr>
          <w:b/>
          <w:i/>
          <w:color w:val="4C4D4F"/>
          <w:spacing w:val="3"/>
          <w:sz w:val="22"/>
        </w:rPr>
        <w:t> </w:t>
      </w:r>
      <w:r>
        <w:rPr>
          <w:b/>
          <w:i/>
          <w:color w:val="4C4D4F"/>
          <w:sz w:val="22"/>
        </w:rPr>
        <w:t>culture</w:t>
      </w:r>
      <w:r>
        <w:rPr>
          <w:b/>
          <w:i/>
          <w:color w:val="4C4D4F"/>
          <w:spacing w:val="4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violent than any another community, including the general community. However, there 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ample evidence indicating that 1) the current family violence service system is not designed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 meet the needs of diverse communities; and 2) preventing family violence initiatives have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had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limited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traction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(AMES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Australia,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30" w:after="0"/>
        <w:ind w:left="830" w:right="592" w:hanging="361"/>
        <w:jc w:val="left"/>
        <w:rPr>
          <w:sz w:val="22"/>
        </w:rPr>
      </w:pPr>
      <w:r>
        <w:rPr>
          <w:color w:val="4C4D4F"/>
          <w:sz w:val="22"/>
        </w:rPr>
        <w:t>One in three </w:t>
      </w:r>
      <w:r>
        <w:rPr>
          <w:b/>
          <w:i/>
          <w:color w:val="4C4D4F"/>
          <w:sz w:val="22"/>
        </w:rPr>
        <w:t>LGBTIQ+ </w:t>
      </w:r>
      <w:r>
        <w:rPr>
          <w:color w:val="4C4D4F"/>
          <w:sz w:val="22"/>
        </w:rPr>
        <w:t>Australians report having experienced intimate partner violence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(City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Melbourne,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2020).</w:t>
      </w:r>
    </w:p>
    <w:p>
      <w:pPr>
        <w:spacing w:after="0" w:line="278" w:lineRule="auto"/>
        <w:jc w:val="left"/>
        <w:rPr>
          <w:sz w:val="22"/>
        </w:rPr>
        <w:sectPr>
          <w:headerReference w:type="default" r:id="rId6"/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How has</w:t>
      </w:r>
      <w:r>
        <w:rPr>
          <w:color w:val="44687A"/>
          <w:spacing w:val="-2"/>
        </w:rPr>
        <w:t> </w:t>
      </w:r>
      <w:r>
        <w:rPr>
          <w:color w:val="44687A"/>
        </w:rPr>
        <w:t>COVID-19 affected</w:t>
      </w:r>
      <w:r>
        <w:rPr>
          <w:color w:val="44687A"/>
          <w:spacing w:val="-4"/>
        </w:rPr>
        <w:t> </w:t>
      </w:r>
      <w:r>
        <w:rPr>
          <w:color w:val="44687A"/>
        </w:rPr>
        <w:t>family</w:t>
      </w:r>
      <w:r>
        <w:rPr>
          <w:color w:val="44687A"/>
          <w:spacing w:val="-5"/>
        </w:rPr>
        <w:t> </w:t>
      </w:r>
      <w:r>
        <w:rPr>
          <w:color w:val="44687A"/>
        </w:rPr>
        <w:t>violence?</w:t>
      </w:r>
    </w:p>
    <w:p>
      <w:pPr>
        <w:pStyle w:val="BodyText"/>
        <w:spacing w:before="243"/>
        <w:ind w:left="109" w:firstLine="0"/>
      </w:pPr>
      <w:r>
        <w:rPr>
          <w:color w:val="4C4D4F"/>
        </w:rPr>
        <w:t>Victorian</w:t>
      </w:r>
      <w:r>
        <w:rPr>
          <w:color w:val="4C4D4F"/>
          <w:spacing w:val="-2"/>
        </w:rPr>
        <w:t> </w:t>
      </w:r>
      <w:r>
        <w:rPr>
          <w:color w:val="4C4D4F"/>
        </w:rPr>
        <w:t>family</w:t>
      </w:r>
      <w:r>
        <w:rPr>
          <w:color w:val="4C4D4F"/>
          <w:spacing w:val="-2"/>
        </w:rPr>
        <w:t> </w:t>
      </w:r>
      <w:r>
        <w:rPr>
          <w:color w:val="4C4D4F"/>
        </w:rPr>
        <w:t>violence</w:t>
      </w:r>
      <w:r>
        <w:rPr>
          <w:color w:val="4C4D4F"/>
          <w:spacing w:val="-3"/>
        </w:rPr>
        <w:t> </w:t>
      </w:r>
      <w:r>
        <w:rPr>
          <w:color w:val="4C4D4F"/>
        </w:rPr>
        <w:t>practitioners</w:t>
      </w:r>
      <w:r>
        <w:rPr>
          <w:color w:val="4C4D4F"/>
          <w:spacing w:val="-4"/>
        </w:rPr>
        <w:t> </w:t>
      </w:r>
      <w:r>
        <w:rPr>
          <w:color w:val="4C4D4F"/>
        </w:rPr>
        <w:t>reported</w:t>
      </w:r>
      <w:r>
        <w:rPr>
          <w:color w:val="4C4D4F"/>
          <w:spacing w:val="-3"/>
        </w:rPr>
        <w:t> </w:t>
      </w:r>
      <w:r>
        <w:rPr>
          <w:color w:val="4C4D4F"/>
        </w:rPr>
        <w:t>(Pfitzner,</w:t>
      </w:r>
      <w:r>
        <w:rPr>
          <w:color w:val="4C4D4F"/>
          <w:spacing w:val="-2"/>
        </w:rPr>
        <w:t> </w:t>
      </w:r>
      <w:r>
        <w:rPr>
          <w:color w:val="4C4D4F"/>
        </w:rPr>
        <w:t>et</w:t>
      </w:r>
      <w:r>
        <w:rPr>
          <w:color w:val="4C4D4F"/>
          <w:spacing w:val="-1"/>
        </w:rPr>
        <w:t> </w:t>
      </w:r>
      <w:r>
        <w:rPr>
          <w:color w:val="4C4D4F"/>
        </w:rPr>
        <w:t>al., 2020)</w:t>
      </w:r>
      <w:r>
        <w:rPr>
          <w:color w:val="4C4D4F"/>
          <w:spacing w:val="-2"/>
        </w:rPr>
        <w:t> </w:t>
      </w:r>
      <w:r>
        <w:rPr>
          <w:color w:val="4C4D4F"/>
        </w:rPr>
        <w:t>that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pandemic</w:t>
      </w:r>
      <w:r>
        <w:rPr>
          <w:color w:val="4C4D4F"/>
          <w:spacing w:val="-3"/>
        </w:rPr>
        <w:t> </w:t>
      </w:r>
      <w:r>
        <w:rPr>
          <w:color w:val="4C4D4F"/>
        </w:rPr>
        <w:t>has</w:t>
      </w:r>
      <w:r>
        <w:rPr>
          <w:color w:val="4C4D4F"/>
          <w:spacing w:val="-2"/>
        </w:rPr>
        <w:t> </w:t>
      </w:r>
      <w:r>
        <w:rPr>
          <w:color w:val="4C4D4F"/>
        </w:rPr>
        <w:t>led</w:t>
      </w:r>
      <w:r>
        <w:rPr>
          <w:color w:val="4C4D4F"/>
          <w:spacing w:val="-3"/>
        </w:rPr>
        <w:t> </w:t>
      </w:r>
      <w:r>
        <w:rPr>
          <w:color w:val="4C4D4F"/>
        </w:rPr>
        <w:t>to: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74" w:after="0"/>
        <w:ind w:left="829" w:right="488" w:hanging="361"/>
        <w:jc w:val="left"/>
        <w:rPr>
          <w:sz w:val="22"/>
        </w:rPr>
      </w:pPr>
      <w:r>
        <w:rPr>
          <w:color w:val="4C4D4F"/>
          <w:sz w:val="22"/>
        </w:rPr>
        <w:t>An increase in the frequency and severity of violence against women and an increase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first-time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reporting by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women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8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increase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complexity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women’s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67" w:after="0"/>
        <w:ind w:left="830" w:right="325" w:hanging="361"/>
        <w:jc w:val="left"/>
        <w:rPr>
          <w:sz w:val="22"/>
        </w:rPr>
      </w:pPr>
      <w:r>
        <w:rPr>
          <w:color w:val="4C4D4F"/>
          <w:sz w:val="22"/>
        </w:rPr>
        <w:t>New forms of violence, including enhanced tactics to achieve social isolation and forms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specifically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relating 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threat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risk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COVID-19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infection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36" w:after="0"/>
        <w:ind w:left="830" w:right="229" w:hanging="361"/>
        <w:jc w:val="left"/>
        <w:rPr>
          <w:sz w:val="22"/>
        </w:rPr>
      </w:pPr>
      <w:r>
        <w:rPr>
          <w:color w:val="4C4D4F"/>
          <w:sz w:val="22"/>
        </w:rPr>
        <w:t>For many women experiencing violence during the lockdown period, it was more difficult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seek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help.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</w:pPr>
      <w:r>
        <w:rPr>
          <w:color w:val="44687A"/>
        </w:rPr>
        <w:t>Why is</w:t>
      </w:r>
      <w:r>
        <w:rPr>
          <w:color w:val="44687A"/>
          <w:spacing w:val="-1"/>
        </w:rPr>
        <w:t> </w:t>
      </w:r>
      <w:r>
        <w:rPr>
          <w:color w:val="44687A"/>
        </w:rPr>
        <w:t>managing</w:t>
      </w:r>
      <w:r>
        <w:rPr>
          <w:color w:val="44687A"/>
          <w:spacing w:val="-2"/>
        </w:rPr>
        <w:t> </w:t>
      </w:r>
      <w:r>
        <w:rPr>
          <w:color w:val="44687A"/>
        </w:rPr>
        <w:t>family</w:t>
      </w:r>
      <w:r>
        <w:rPr>
          <w:color w:val="44687A"/>
          <w:spacing w:val="-1"/>
        </w:rPr>
        <w:t> </w:t>
      </w:r>
      <w:r>
        <w:rPr>
          <w:color w:val="44687A"/>
        </w:rPr>
        <w:t>violence</w:t>
      </w:r>
      <w:r>
        <w:rPr>
          <w:color w:val="44687A"/>
          <w:spacing w:val="-2"/>
        </w:rPr>
        <w:t> </w:t>
      </w:r>
      <w:r>
        <w:rPr>
          <w:color w:val="44687A"/>
        </w:rPr>
        <w:t>important</w:t>
      </w:r>
      <w:r>
        <w:rPr>
          <w:color w:val="44687A"/>
          <w:spacing w:val="-2"/>
        </w:rPr>
        <w:t> </w:t>
      </w:r>
      <w:r>
        <w:rPr>
          <w:color w:val="44687A"/>
        </w:rPr>
        <w:t>for</w:t>
      </w:r>
      <w:r>
        <w:rPr>
          <w:color w:val="44687A"/>
          <w:spacing w:val="-1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47" w:after="0"/>
        <w:ind w:left="829" w:right="124" w:hanging="361"/>
        <w:jc w:val="left"/>
        <w:rPr>
          <w:sz w:val="22"/>
        </w:rPr>
      </w:pPr>
      <w:r>
        <w:rPr>
          <w:color w:val="4C4D4F"/>
          <w:sz w:val="22"/>
        </w:rPr>
        <w:t>The impacts of family violence can be serious, far-reaching, and long-lasting, affecting an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individual’s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physical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mental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health,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access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employment,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relationships,</w:t>
      </w:r>
      <w:r>
        <w:rPr>
          <w:color w:val="4C4D4F"/>
          <w:spacing w:val="-58"/>
          <w:sz w:val="22"/>
        </w:rPr>
        <w:t> </w:t>
      </w:r>
      <w:r>
        <w:rPr>
          <w:color w:val="4C4D4F"/>
          <w:sz w:val="22"/>
        </w:rPr>
        <w:t>financial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security,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support, housing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outcomes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some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extreme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cases,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death.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2" w:after="0"/>
        <w:ind w:left="829" w:right="474" w:hanging="361"/>
        <w:jc w:val="left"/>
        <w:rPr>
          <w:sz w:val="22"/>
        </w:rPr>
      </w:pPr>
      <w:r>
        <w:rPr>
          <w:color w:val="4C4D4F"/>
          <w:sz w:val="22"/>
        </w:rPr>
        <w:t>Family violence is a major national, state, and local issue. The Royal Commission into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family violence (established in 2015) found existing Victorian programs were not able to;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reduce the frequency and impact of family violence, support victim survivors, hold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perpetrators to account for their actions and coordinate community and government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(Victorian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Government,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8" w:lineRule="auto" w:before="135" w:after="0"/>
        <w:ind w:left="829" w:right="130" w:hanging="361"/>
        <w:jc w:val="left"/>
        <w:rPr>
          <w:sz w:val="22"/>
        </w:rPr>
      </w:pPr>
      <w:r>
        <w:rPr>
          <w:color w:val="4C4D4F"/>
          <w:sz w:val="22"/>
        </w:rPr>
        <w:t>Many local governments and their community networks have acknowledged their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responsibilities in creating safe and supportive environments in which all citizens can reach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their full potential. This has culminated in development of specific local government plans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both improve responses to and prevent family violence. Consequently, in the current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environment, there are many opportunities for Port Phillip to work with local, regional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state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partners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 progress this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agenda over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next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three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years.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0"/>
        <w:ind w:left="0" w:firstLine="0"/>
        <w:rPr>
          <w:sz w:val="33"/>
        </w:rPr>
      </w:pPr>
    </w:p>
    <w:p>
      <w:pPr>
        <w:pStyle w:val="Heading1"/>
        <w:spacing w:line="242" w:lineRule="auto"/>
        <w:ind w:right="1056"/>
      </w:pPr>
      <w:r>
        <w:rPr>
          <w:color w:val="44687A"/>
        </w:rPr>
        <w:t>How are the State and Commonwealth Governments managing family</w:t>
      </w:r>
      <w:r>
        <w:rPr>
          <w:color w:val="44687A"/>
          <w:spacing w:val="-75"/>
        </w:rPr>
        <w:t> </w:t>
      </w:r>
      <w:r>
        <w:rPr>
          <w:color w:val="44687A"/>
        </w:rPr>
        <w:t>violence?</w:t>
      </w:r>
    </w:p>
    <w:p>
      <w:pPr>
        <w:pStyle w:val="BodyText"/>
        <w:spacing w:line="288" w:lineRule="auto" w:before="239"/>
        <w:ind w:left="109" w:right="128" w:firstLine="0"/>
      </w:pPr>
      <w:r>
        <w:rPr>
          <w:color w:val="4C4D4F"/>
        </w:rPr>
        <w:t>The Commonwealth Government sets National Priorities through development of tri-annual action</w:t>
      </w:r>
      <w:r>
        <w:rPr>
          <w:color w:val="4C4D4F"/>
          <w:spacing w:val="1"/>
        </w:rPr>
        <w:t> </w:t>
      </w:r>
      <w:r>
        <w:rPr>
          <w:color w:val="4C4D4F"/>
        </w:rPr>
        <w:t>plans for responding to and preventing violence against women (Victorian Government, 2017). The</w:t>
      </w:r>
      <w:r>
        <w:rPr>
          <w:color w:val="4C4D4F"/>
          <w:spacing w:val="-59"/>
        </w:rPr>
        <w:t> </w:t>
      </w:r>
      <w:r>
        <w:rPr>
          <w:color w:val="4C4D4F"/>
        </w:rPr>
        <w:t>government is also the primary funder of Our Watch, the peak National agency responsible for</w:t>
      </w:r>
      <w:r>
        <w:rPr>
          <w:color w:val="4C4D4F"/>
          <w:spacing w:val="1"/>
        </w:rPr>
        <w:t> </w:t>
      </w:r>
      <w:r>
        <w:rPr>
          <w:color w:val="4C4D4F"/>
        </w:rPr>
        <w:t>leading action to prevent violence against women. Small, medium, and large funding grants are</w:t>
      </w:r>
      <w:r>
        <w:rPr>
          <w:color w:val="4C4D4F"/>
          <w:spacing w:val="1"/>
        </w:rPr>
        <w:t> </w:t>
      </w:r>
      <w:r>
        <w:rPr>
          <w:color w:val="4C4D4F"/>
        </w:rPr>
        <w:t>also</w:t>
      </w:r>
      <w:r>
        <w:rPr>
          <w:color w:val="4C4D4F"/>
          <w:spacing w:val="-1"/>
        </w:rPr>
        <w:t> </w:t>
      </w:r>
      <w:r>
        <w:rPr>
          <w:color w:val="4C4D4F"/>
        </w:rPr>
        <w:t>made</w:t>
      </w:r>
      <w:r>
        <w:rPr>
          <w:color w:val="4C4D4F"/>
          <w:spacing w:val="-3"/>
        </w:rPr>
        <w:t> </w:t>
      </w:r>
      <w:r>
        <w:rPr>
          <w:color w:val="4C4D4F"/>
        </w:rPr>
        <w:t>available</w:t>
      </w:r>
      <w:r>
        <w:rPr>
          <w:color w:val="4C4D4F"/>
          <w:spacing w:val="-1"/>
        </w:rPr>
        <w:t> </w:t>
      </w:r>
      <w:r>
        <w:rPr>
          <w:color w:val="4C4D4F"/>
        </w:rPr>
        <w:t>organisations</w:t>
      </w:r>
      <w:r>
        <w:rPr>
          <w:color w:val="4C4D4F"/>
          <w:spacing w:val="-1"/>
        </w:rPr>
        <w:t> </w:t>
      </w:r>
      <w:r>
        <w:rPr>
          <w:color w:val="4C4D4F"/>
        </w:rPr>
        <w:t>that</w:t>
      </w:r>
      <w:r>
        <w:rPr>
          <w:color w:val="4C4D4F"/>
          <w:spacing w:val="-1"/>
        </w:rPr>
        <w:t> </w:t>
      </w:r>
      <w:r>
        <w:rPr>
          <w:color w:val="4C4D4F"/>
        </w:rPr>
        <w:t>respond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family</w:t>
      </w:r>
      <w:r>
        <w:rPr>
          <w:color w:val="4C4D4F"/>
          <w:spacing w:val="-1"/>
        </w:rPr>
        <w:t> </w:t>
      </w:r>
      <w:r>
        <w:rPr>
          <w:color w:val="4C4D4F"/>
        </w:rPr>
        <w:t>violence</w:t>
      </w:r>
      <w:r>
        <w:rPr>
          <w:color w:val="4C4D4F"/>
          <w:spacing w:val="-1"/>
        </w:rPr>
        <w:t> </w:t>
      </w:r>
      <w:r>
        <w:rPr>
          <w:color w:val="4C4D4F"/>
        </w:rPr>
        <w:t>on</w:t>
      </w:r>
      <w:r>
        <w:rPr>
          <w:color w:val="4C4D4F"/>
          <w:spacing w:val="-1"/>
        </w:rPr>
        <w:t> </w:t>
      </w:r>
      <w:r>
        <w:rPr>
          <w:color w:val="4C4D4F"/>
        </w:rPr>
        <w:t>an</w:t>
      </w:r>
      <w:r>
        <w:rPr>
          <w:color w:val="4C4D4F"/>
          <w:spacing w:val="-3"/>
        </w:rPr>
        <w:t> </w:t>
      </w:r>
      <w:r>
        <w:rPr>
          <w:color w:val="4C4D4F"/>
        </w:rPr>
        <w:t>annual basis.</w:t>
      </w:r>
    </w:p>
    <w:p>
      <w:pPr>
        <w:pStyle w:val="BodyText"/>
        <w:spacing w:line="288" w:lineRule="auto" w:before="121"/>
        <w:ind w:left="109" w:right="104" w:firstLine="0"/>
      </w:pPr>
      <w:r>
        <w:rPr>
          <w:color w:val="4C4D4F"/>
        </w:rPr>
        <w:t>The Victorian Government has played a significant role in advancing activity to both respond to and</w:t>
      </w:r>
      <w:r>
        <w:rPr>
          <w:color w:val="4C4D4F"/>
          <w:spacing w:val="-59"/>
        </w:rPr>
        <w:t> </w:t>
      </w:r>
      <w:r>
        <w:rPr>
          <w:color w:val="4C4D4F"/>
        </w:rPr>
        <w:t>prevent violence against women. Following the Victorian Royal Commission into Family Violence,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-1"/>
        </w:rPr>
        <w:t> </w:t>
      </w:r>
      <w:r>
        <w:rPr>
          <w:color w:val="4C4D4F"/>
        </w:rPr>
        <w:t>Victorian</w:t>
      </w:r>
      <w:r>
        <w:rPr>
          <w:color w:val="4C4D4F"/>
          <w:spacing w:val="-2"/>
        </w:rPr>
        <w:t> </w:t>
      </w:r>
      <w:r>
        <w:rPr>
          <w:color w:val="4C4D4F"/>
        </w:rPr>
        <w:t>Government</w:t>
      </w:r>
      <w:r>
        <w:rPr>
          <w:color w:val="4C4D4F"/>
          <w:spacing w:val="2"/>
        </w:rPr>
        <w:t> </w:t>
      </w:r>
      <w:r>
        <w:rPr>
          <w:color w:val="4C4D4F"/>
        </w:rPr>
        <w:t>has: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147" w:after="0"/>
        <w:ind w:left="536" w:right="0" w:hanging="289"/>
        <w:jc w:val="left"/>
        <w:rPr>
          <w:sz w:val="22"/>
        </w:rPr>
      </w:pPr>
      <w:r>
        <w:rPr>
          <w:color w:val="4C4D4F"/>
          <w:sz w:val="22"/>
        </w:rPr>
        <w:t>Created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Ministerial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Portfolio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solely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focused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family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violence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78" w:lineRule="auto" w:before="167" w:after="0"/>
        <w:ind w:left="536" w:right="960" w:hanging="286"/>
        <w:jc w:val="left"/>
        <w:rPr>
          <w:sz w:val="22"/>
        </w:rPr>
      </w:pPr>
      <w:r>
        <w:rPr>
          <w:color w:val="4C4D4F"/>
          <w:sz w:val="22"/>
        </w:rPr>
        <w:t>Undertaken legislative reform to embed a focus on family violence across key sectors,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including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local government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78" w:lineRule="auto" w:before="131" w:after="0"/>
        <w:ind w:left="536" w:right="425" w:hanging="286"/>
        <w:jc w:val="left"/>
        <w:rPr>
          <w:sz w:val="22"/>
        </w:rPr>
      </w:pPr>
      <w:r>
        <w:rPr>
          <w:color w:val="4C4D4F"/>
          <w:sz w:val="22"/>
        </w:rPr>
        <w:t>Developed rolling action plans which articulate state priorities to be addressed over ensuing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years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76" w:lineRule="auto" w:before="131" w:after="0"/>
        <w:ind w:left="537" w:right="289" w:hanging="286"/>
        <w:jc w:val="left"/>
        <w:rPr>
          <w:sz w:val="22"/>
        </w:rPr>
      </w:pPr>
      <w:r>
        <w:rPr>
          <w:color w:val="4C4D4F"/>
          <w:sz w:val="22"/>
        </w:rPr>
        <w:t>Established Family Safety Victoria, a Government Department leading the response to family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Respect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Victoria,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statutory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body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tasked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preventing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family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violence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76" w:lineRule="auto" w:before="136" w:after="0"/>
        <w:ind w:left="537" w:right="680" w:hanging="286"/>
        <w:jc w:val="left"/>
        <w:rPr>
          <w:sz w:val="22"/>
        </w:rPr>
      </w:pPr>
      <w:r>
        <w:rPr>
          <w:color w:val="4C4D4F"/>
          <w:sz w:val="22"/>
        </w:rPr>
        <w:t>Developed a coordinated and integrated service system to respond to the needs of those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subjected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 or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perpetrating family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violence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80" w:lineRule="auto" w:before="138" w:after="0"/>
        <w:ind w:left="537" w:right="503" w:hanging="286"/>
        <w:jc w:val="both"/>
        <w:rPr>
          <w:sz w:val="22"/>
        </w:rPr>
      </w:pPr>
      <w:r>
        <w:rPr>
          <w:color w:val="4C4D4F"/>
          <w:sz w:val="22"/>
        </w:rPr>
        <w:t>Allocated substantial funding to trial field-based innovation in responding to and preventing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family violence and embedding activity into the core business of cross sector organisations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across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state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83" w:lineRule="auto" w:before="130" w:after="0"/>
        <w:ind w:left="537" w:right="576" w:hanging="286"/>
        <w:jc w:val="left"/>
        <w:rPr>
          <w:sz w:val="22"/>
        </w:rPr>
      </w:pPr>
      <w:r>
        <w:rPr>
          <w:color w:val="4C4D4F"/>
          <w:sz w:val="22"/>
        </w:rPr>
        <w:t>Allocated sustained funding to 1) the Municipal Association of Victoria to support local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government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action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prevent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against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women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this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arena,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2)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individual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local</w:t>
      </w:r>
      <w:r>
        <w:rPr>
          <w:color w:val="4C4D4F"/>
          <w:spacing w:val="-58"/>
          <w:sz w:val="22"/>
        </w:rPr>
        <w:t> </w:t>
      </w:r>
      <w:r>
        <w:rPr>
          <w:color w:val="4C4D4F"/>
          <w:spacing w:val="-1"/>
          <w:sz w:val="22"/>
        </w:rPr>
        <w:t>governments which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have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established</w:t>
      </w:r>
      <w:r>
        <w:rPr>
          <w:color w:val="4C4D4F"/>
          <w:sz w:val="22"/>
        </w:rPr>
        <w:t> violence against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women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 key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priority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action.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3"/>
        </w:rPr>
      </w:pPr>
    </w:p>
    <w:p>
      <w:pPr>
        <w:pStyle w:val="Heading1"/>
        <w:spacing w:line="288" w:lineRule="auto"/>
        <w:ind w:right="1414"/>
      </w:pPr>
      <w:r>
        <w:rPr>
          <w:color w:val="44687A"/>
        </w:rPr>
        <w:t>What is the role of the Port Phillip City Council in responding to and</w:t>
      </w:r>
      <w:r>
        <w:rPr>
          <w:color w:val="44687A"/>
          <w:spacing w:val="-75"/>
        </w:rPr>
        <w:t> </w:t>
      </w:r>
      <w:r>
        <w:rPr>
          <w:color w:val="44687A"/>
        </w:rPr>
        <w:t>preventing</w:t>
      </w:r>
      <w:r>
        <w:rPr>
          <w:color w:val="44687A"/>
          <w:spacing w:val="-3"/>
        </w:rPr>
        <w:t> </w:t>
      </w:r>
      <w:r>
        <w:rPr>
          <w:color w:val="44687A"/>
        </w:rPr>
        <w:t>family violence?</w:t>
      </w:r>
    </w:p>
    <w:p>
      <w:pPr>
        <w:pStyle w:val="BodyText"/>
        <w:spacing w:before="124"/>
        <w:ind w:left="109" w:firstLine="0"/>
      </w:pP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accordance</w:t>
      </w:r>
      <w:r>
        <w:rPr>
          <w:color w:val="4C4D4F"/>
          <w:spacing w:val="-4"/>
        </w:rPr>
        <w:t> </w:t>
      </w:r>
      <w:r>
        <w:rPr>
          <w:color w:val="4C4D4F"/>
        </w:rPr>
        <w:t>with</w:t>
      </w:r>
      <w:r>
        <w:rPr>
          <w:color w:val="4C4D4F"/>
          <w:spacing w:val="-2"/>
        </w:rPr>
        <w:t> </w:t>
      </w:r>
      <w:r>
        <w:rPr>
          <w:color w:val="4C4D4F"/>
        </w:rPr>
        <w:t>new</w:t>
      </w:r>
      <w:r>
        <w:rPr>
          <w:color w:val="4C4D4F"/>
          <w:spacing w:val="-5"/>
        </w:rPr>
        <w:t> </w:t>
      </w:r>
      <w:r>
        <w:rPr>
          <w:color w:val="4C4D4F"/>
        </w:rPr>
        <w:t>legislative</w:t>
      </w:r>
      <w:r>
        <w:rPr>
          <w:color w:val="4C4D4F"/>
          <w:spacing w:val="-3"/>
        </w:rPr>
        <w:t> </w:t>
      </w:r>
      <w:r>
        <w:rPr>
          <w:color w:val="4C4D4F"/>
        </w:rPr>
        <w:t>requirements</w:t>
      </w:r>
      <w:r>
        <w:rPr>
          <w:color w:val="4C4D4F"/>
          <w:spacing w:val="-3"/>
        </w:rPr>
        <w:t> </w:t>
      </w:r>
      <w:r>
        <w:rPr>
          <w:color w:val="4C4D4F"/>
        </w:rPr>
        <w:t>upon</w:t>
      </w:r>
      <w:r>
        <w:rPr>
          <w:color w:val="4C4D4F"/>
          <w:spacing w:val="-2"/>
        </w:rPr>
        <w:t> </w:t>
      </w:r>
      <w:r>
        <w:rPr>
          <w:color w:val="4C4D4F"/>
        </w:rPr>
        <w:t>Victorian</w:t>
      </w:r>
      <w:r>
        <w:rPr>
          <w:color w:val="4C4D4F"/>
          <w:spacing w:val="-2"/>
        </w:rPr>
        <w:t> </w:t>
      </w:r>
      <w:r>
        <w:rPr>
          <w:color w:val="4C4D4F"/>
        </w:rPr>
        <w:t>local</w:t>
      </w:r>
      <w:r>
        <w:rPr>
          <w:color w:val="4C4D4F"/>
          <w:spacing w:val="-3"/>
        </w:rPr>
        <w:t> </w:t>
      </w:r>
      <w:r>
        <w:rPr>
          <w:color w:val="4C4D4F"/>
        </w:rPr>
        <w:t>governments, Port</w:t>
      </w:r>
      <w:r>
        <w:rPr>
          <w:color w:val="4C4D4F"/>
          <w:spacing w:val="-2"/>
        </w:rPr>
        <w:t> </w:t>
      </w:r>
      <w:r>
        <w:rPr>
          <w:color w:val="4C4D4F"/>
        </w:rPr>
        <w:t>Phillip</w:t>
      </w:r>
      <w:r>
        <w:rPr>
          <w:color w:val="4C4D4F"/>
          <w:spacing w:val="-2"/>
        </w:rPr>
        <w:t> </w:t>
      </w:r>
      <w:r>
        <w:rPr>
          <w:color w:val="4C4D4F"/>
        </w:rPr>
        <w:t>will: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71" w:after="0"/>
        <w:ind w:left="829" w:right="521" w:hanging="360"/>
        <w:jc w:val="left"/>
        <w:rPr>
          <w:sz w:val="22"/>
        </w:rPr>
      </w:pPr>
      <w:r>
        <w:rPr>
          <w:color w:val="4C4D4F"/>
          <w:sz w:val="22"/>
        </w:rPr>
        <w:t>Implement multi-level actions to address drivers of gender inequality existing across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organisation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33" w:after="0"/>
        <w:ind w:left="829" w:right="802" w:hanging="361"/>
        <w:jc w:val="left"/>
        <w:rPr>
          <w:sz w:val="22"/>
        </w:rPr>
      </w:pPr>
      <w:r>
        <w:rPr>
          <w:color w:val="4C4D4F"/>
          <w:sz w:val="22"/>
        </w:rPr>
        <w:t>Ensure that all staff employed in health and human service delivery have undertaken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professional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development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risk assessment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family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violence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6" w:lineRule="auto" w:before="131" w:after="0"/>
        <w:ind w:left="829" w:right="777" w:hanging="361"/>
        <w:jc w:val="left"/>
        <w:rPr>
          <w:sz w:val="22"/>
        </w:rPr>
      </w:pPr>
      <w:r>
        <w:rPr>
          <w:color w:val="4C4D4F"/>
          <w:sz w:val="22"/>
        </w:rPr>
        <w:t>Ensure that the development of Council policies, programs and services consider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specific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impacts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gender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inequity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health,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wellbeing and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safety.</w:t>
      </w:r>
    </w:p>
    <w:p>
      <w:pPr>
        <w:pStyle w:val="BodyText"/>
        <w:spacing w:line="285" w:lineRule="auto" w:before="134"/>
        <w:ind w:left="109" w:right="349" w:firstLine="0"/>
      </w:pPr>
      <w:r>
        <w:rPr>
          <w:color w:val="4C4D4F"/>
        </w:rPr>
        <w:t>Recognising the importance of family violence to the community, Port Phillips can take additional</w:t>
      </w:r>
      <w:r>
        <w:rPr>
          <w:color w:val="4C4D4F"/>
          <w:spacing w:val="-59"/>
        </w:rPr>
        <w:t> </w:t>
      </w:r>
      <w:r>
        <w:rPr>
          <w:color w:val="4C4D4F"/>
        </w:rPr>
        <w:t>actions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prevent</w:t>
      </w:r>
      <w:r>
        <w:rPr>
          <w:color w:val="4C4D4F"/>
          <w:spacing w:val="-1"/>
        </w:rPr>
        <w:t> </w:t>
      </w:r>
      <w:r>
        <w:rPr>
          <w:color w:val="4C4D4F"/>
        </w:rPr>
        <w:t>family</w:t>
      </w:r>
      <w:r>
        <w:rPr>
          <w:color w:val="4C4D4F"/>
          <w:spacing w:val="-3"/>
        </w:rPr>
        <w:t> </w:t>
      </w:r>
      <w:r>
        <w:rPr>
          <w:color w:val="4C4D4F"/>
        </w:rPr>
        <w:t>violence</w:t>
      </w:r>
      <w:r>
        <w:rPr>
          <w:color w:val="4C4D4F"/>
          <w:spacing w:val="-1"/>
        </w:rPr>
        <w:t> </w:t>
      </w:r>
      <w:r>
        <w:rPr>
          <w:color w:val="4C4D4F"/>
        </w:rPr>
        <w:t>across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municipality</w:t>
      </w:r>
      <w:r>
        <w:rPr>
          <w:color w:val="4C4D4F"/>
          <w:spacing w:val="-1"/>
        </w:rPr>
        <w:t> </w:t>
      </w:r>
      <w:r>
        <w:rPr>
          <w:color w:val="4C4D4F"/>
        </w:rPr>
        <w:t>over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next</w:t>
      </w:r>
      <w:r>
        <w:rPr>
          <w:color w:val="4C4D4F"/>
          <w:spacing w:val="-1"/>
        </w:rPr>
        <w:t> </w:t>
      </w:r>
      <w:r>
        <w:rPr>
          <w:color w:val="4C4D4F"/>
        </w:rPr>
        <w:t>three</w:t>
      </w:r>
      <w:r>
        <w:rPr>
          <w:color w:val="4C4D4F"/>
          <w:spacing w:val="-1"/>
        </w:rPr>
        <w:t> </w:t>
      </w:r>
      <w:r>
        <w:rPr>
          <w:color w:val="4C4D4F"/>
        </w:rPr>
        <w:t>years,</w:t>
      </w:r>
      <w:r>
        <w:rPr>
          <w:color w:val="4C4D4F"/>
          <w:spacing w:val="1"/>
        </w:rPr>
        <w:t> </w:t>
      </w:r>
      <w:r>
        <w:rPr>
          <w:color w:val="4C4D4F"/>
        </w:rPr>
        <w:t>by: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25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Providing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safe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gender-equitable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facilities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environments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67" w:after="0"/>
        <w:ind w:left="829" w:right="448" w:hanging="361"/>
        <w:jc w:val="left"/>
        <w:rPr>
          <w:sz w:val="22"/>
        </w:rPr>
      </w:pPr>
      <w:r>
        <w:rPr>
          <w:color w:val="4C4D4F"/>
          <w:sz w:val="22"/>
        </w:rPr>
        <w:t>Playing a leadership role in collaborating and co-ordinating initiatives tailored to the local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community that focus on advocacy, public education, community development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organisational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change.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8"/>
        <w:ind w:left="109" w:right="226" w:firstLine="0"/>
      </w:pPr>
      <w:r>
        <w:rPr>
          <w:color w:val="4C4D4F"/>
        </w:rPr>
        <w:t>In order to facilitate a comprehensive, consistent and whole of community approach to addressing</w:t>
      </w:r>
      <w:r>
        <w:rPr>
          <w:color w:val="4C4D4F"/>
          <w:spacing w:val="-59"/>
        </w:rPr>
        <w:t> </w:t>
      </w:r>
      <w:r>
        <w:rPr>
          <w:color w:val="4C4D4F"/>
        </w:rPr>
        <w:t>family violence, the Council is partnering with community organisations to deliver community</w:t>
      </w:r>
      <w:r>
        <w:rPr>
          <w:color w:val="4C4D4F"/>
          <w:spacing w:val="1"/>
        </w:rPr>
        <w:t> </w:t>
      </w:r>
      <w:r>
        <w:rPr>
          <w:color w:val="4C4D4F"/>
        </w:rPr>
        <w:t>interventions.</w:t>
      </w:r>
      <w:r>
        <w:rPr>
          <w:color w:val="4C4D4F"/>
          <w:spacing w:val="1"/>
        </w:rPr>
        <w:t> </w:t>
      </w:r>
      <w:r>
        <w:rPr>
          <w:color w:val="4C4D4F"/>
        </w:rPr>
        <w:t>Some of</w:t>
      </w:r>
      <w:r>
        <w:rPr>
          <w:color w:val="4C4D4F"/>
          <w:spacing w:val="2"/>
        </w:rPr>
        <w:t> </w:t>
      </w:r>
      <w:r>
        <w:rPr>
          <w:color w:val="4C4D4F"/>
        </w:rPr>
        <w:t>our</w:t>
      </w:r>
      <w:r>
        <w:rPr>
          <w:color w:val="4C4D4F"/>
          <w:spacing w:val="2"/>
        </w:rPr>
        <w:t> </w:t>
      </w:r>
      <w:r>
        <w:rPr>
          <w:color w:val="4C4D4F"/>
        </w:rPr>
        <w:t>key</w:t>
      </w:r>
      <w:r>
        <w:rPr>
          <w:color w:val="4C4D4F"/>
          <w:spacing w:val="-2"/>
        </w:rPr>
        <w:t> </w:t>
      </w:r>
      <w:r>
        <w:rPr>
          <w:color w:val="4C4D4F"/>
        </w:rPr>
        <w:t>partners include: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71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Municipal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Association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Southern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Metro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Primary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Partnership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Elder Abuse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Network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Women’s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South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East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4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Star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Respect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9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Our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Watch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5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VicHealth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White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Ribbon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70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Family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Safety Victoria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5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Services.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Victoria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Police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32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BodyText"/>
        <w:spacing w:line="288" w:lineRule="auto" w:before="188"/>
        <w:ind w:left="109" w:right="448" w:firstLine="0"/>
      </w:pPr>
      <w:r>
        <w:rPr>
          <w:color w:val="4C4D4F"/>
        </w:rPr>
        <w:t>In consecutive population surveys over the past ten years, Victorians have shown support for</w:t>
      </w:r>
      <w:r>
        <w:rPr>
          <w:color w:val="4C4D4F"/>
          <w:spacing w:val="1"/>
        </w:rPr>
        <w:t> </w:t>
      </w:r>
      <w:r>
        <w:rPr>
          <w:color w:val="4C4D4F"/>
        </w:rPr>
        <w:t>government resources to be directed towards managing family violence (ANROWS, 2018). This</w:t>
      </w:r>
      <w:r>
        <w:rPr>
          <w:color w:val="4C4D4F"/>
          <w:spacing w:val="-59"/>
        </w:rPr>
        <w:t> </w:t>
      </w:r>
      <w:r>
        <w:rPr>
          <w:color w:val="4C4D4F"/>
        </w:rPr>
        <w:t>community support, alongside government commitment to the eradication of family violence is</w:t>
      </w:r>
      <w:r>
        <w:rPr>
          <w:color w:val="4C4D4F"/>
          <w:spacing w:val="1"/>
        </w:rPr>
        <w:t> </w:t>
      </w:r>
      <w:r>
        <w:rPr>
          <w:color w:val="4C4D4F"/>
        </w:rPr>
        <w:t>likely</w:t>
      </w:r>
      <w:r>
        <w:rPr>
          <w:color w:val="4C4D4F"/>
          <w:spacing w:val="-1"/>
        </w:rPr>
        <w:t> </w:t>
      </w:r>
      <w:r>
        <w:rPr>
          <w:color w:val="4C4D4F"/>
        </w:rPr>
        <w:t>to culminate in: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20" w:after="0"/>
        <w:ind w:left="829" w:right="788" w:hanging="361"/>
        <w:jc w:val="left"/>
        <w:rPr>
          <w:sz w:val="22"/>
        </w:rPr>
      </w:pPr>
      <w:r>
        <w:rPr>
          <w:color w:val="4C4D4F"/>
          <w:sz w:val="22"/>
        </w:rPr>
        <w:t>Increased expectations placed on local governments to lead local level action in both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responding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preventing family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violence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6" w:lineRule="auto" w:before="131" w:after="0"/>
        <w:ind w:left="829" w:right="241" w:hanging="361"/>
        <w:jc w:val="left"/>
        <w:rPr>
          <w:sz w:val="22"/>
        </w:rPr>
      </w:pPr>
      <w:r>
        <w:rPr>
          <w:color w:val="4C4D4F"/>
          <w:sz w:val="22"/>
        </w:rPr>
        <w:t>Improved coordination of activity designed to respond to and prevent family violence at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local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level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35" w:after="0"/>
        <w:ind w:left="829" w:right="0" w:hanging="361"/>
        <w:jc w:val="left"/>
        <w:rPr>
          <w:sz w:val="22"/>
        </w:rPr>
      </w:pPr>
      <w:r>
        <w:rPr>
          <w:color w:val="4C4D4F"/>
          <w:spacing w:val="-1"/>
          <w:sz w:val="22"/>
        </w:rPr>
        <w:t>Legislative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reform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broaden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definition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family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include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coercive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control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6" w:lineRule="auto" w:before="168" w:after="0"/>
        <w:ind w:left="829" w:right="129" w:hanging="361"/>
        <w:jc w:val="left"/>
        <w:rPr>
          <w:sz w:val="22"/>
        </w:rPr>
      </w:pPr>
      <w:r>
        <w:rPr>
          <w:color w:val="4C4D4F"/>
          <w:sz w:val="22"/>
        </w:rPr>
        <w:t>Greater resourcing of the family violence sector to ensure there is available and appropriate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support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during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periods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increased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demand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support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safe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options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6" w:lineRule="auto" w:before="133" w:after="0"/>
        <w:ind w:left="829" w:right="621" w:hanging="361"/>
        <w:jc w:val="left"/>
        <w:rPr>
          <w:sz w:val="22"/>
        </w:rPr>
      </w:pPr>
      <w:r>
        <w:rPr>
          <w:color w:val="4C4D4F"/>
          <w:sz w:val="22"/>
        </w:rPr>
        <w:t>Greater awareness of elder abuse as a form of family violence and increased resource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allocation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 address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this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issue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36" w:after="0"/>
        <w:ind w:left="829" w:right="375" w:hanging="361"/>
        <w:jc w:val="left"/>
        <w:rPr>
          <w:sz w:val="22"/>
        </w:rPr>
      </w:pPr>
      <w:r>
        <w:rPr>
          <w:color w:val="4C4D4F"/>
          <w:sz w:val="22"/>
        </w:rPr>
        <w:t>Greater understanding of how pandemics and disasters such as COVID-19 can trigger 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exacerbate risks of violence for women, such as the impact of losing social support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networks,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increased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isolation,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financial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employment stress.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References</w:t>
      </w:r>
    </w:p>
    <w:p>
      <w:pPr>
        <w:spacing w:line="288" w:lineRule="auto" w:before="241"/>
        <w:ind w:left="109" w:right="814" w:firstLine="0"/>
        <w:jc w:val="left"/>
        <w:rPr>
          <w:sz w:val="22"/>
        </w:rPr>
      </w:pPr>
      <w:r>
        <w:rPr>
          <w:color w:val="4C4D4F"/>
          <w:sz w:val="22"/>
        </w:rPr>
        <w:t>AMES Australia, 2016. </w:t>
      </w:r>
      <w:r>
        <w:rPr>
          <w:i/>
          <w:color w:val="4C4D4F"/>
          <w:sz w:val="22"/>
        </w:rPr>
        <w:t>Violence against women in CALD communities: Understandings and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actions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to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prevent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violence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against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women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CALD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communities,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s.n.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spacing w:line="288" w:lineRule="auto" w:before="145"/>
        <w:ind w:left="109" w:right="179" w:firstLine="0"/>
        <w:jc w:val="left"/>
        <w:rPr>
          <w:sz w:val="22"/>
        </w:rPr>
      </w:pPr>
      <w:r>
        <w:rPr>
          <w:color w:val="4C4D4F"/>
          <w:sz w:val="22"/>
        </w:rPr>
        <w:t>ANROWS, 2018. </w:t>
      </w:r>
      <w:r>
        <w:rPr>
          <w:i/>
          <w:color w:val="4C4D4F"/>
          <w:sz w:val="22"/>
        </w:rPr>
        <w:t>Are we there yet? Australians’ attitudes towards violence against women &amp;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gender equality: Summary findings from the 2017 National Community Attitudes towards Violence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against Women Survey (NCAS), </w:t>
      </w:r>
      <w:r>
        <w:rPr>
          <w:color w:val="4C4D4F"/>
          <w:sz w:val="22"/>
        </w:rPr>
        <w:t>Sydney: Australia’s National Research Organisation for Women’s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Safety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(ANROWS).</w:t>
      </w:r>
    </w:p>
    <w:p>
      <w:pPr>
        <w:spacing w:line="288" w:lineRule="auto" w:before="118"/>
        <w:ind w:left="109" w:right="617" w:firstLine="0"/>
        <w:jc w:val="left"/>
        <w:rPr>
          <w:sz w:val="22"/>
        </w:rPr>
      </w:pPr>
      <w:r>
        <w:rPr>
          <w:color w:val="4C4D4F"/>
          <w:sz w:val="22"/>
        </w:rPr>
        <w:t>Ayre, J. et al., 2016. </w:t>
      </w:r>
      <w:r>
        <w:rPr>
          <w:i/>
          <w:color w:val="4C4D4F"/>
          <w:sz w:val="22"/>
        </w:rPr>
        <w:t>Examination of the burden of disease of intimate partner violence against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women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in 2011:</w:t>
      </w:r>
      <w:r>
        <w:rPr>
          <w:i/>
          <w:color w:val="4C4D4F"/>
          <w:spacing w:val="2"/>
          <w:sz w:val="22"/>
        </w:rPr>
        <w:t> </w:t>
      </w:r>
      <w:r>
        <w:rPr>
          <w:i/>
          <w:color w:val="4C4D4F"/>
          <w:sz w:val="22"/>
        </w:rPr>
        <w:t>Final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report,</w:t>
      </w:r>
      <w:r>
        <w:rPr>
          <w:i/>
          <w:color w:val="4C4D4F"/>
          <w:spacing w:val="3"/>
          <w:sz w:val="22"/>
        </w:rPr>
        <w:t> </w:t>
      </w:r>
      <w:r>
        <w:rPr>
          <w:color w:val="4C4D4F"/>
          <w:sz w:val="22"/>
        </w:rPr>
        <w:t>Sydney: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ANROWS.</w:t>
      </w:r>
    </w:p>
    <w:p>
      <w:pPr>
        <w:spacing w:before="120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City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2020.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City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of Melbourne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Health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Wellbeing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Profile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2020,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Melbourne: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s.n.</w:t>
      </w:r>
    </w:p>
    <w:p>
      <w:pPr>
        <w:spacing w:line="288" w:lineRule="auto" w:before="174"/>
        <w:ind w:left="109" w:right="141" w:firstLine="0"/>
        <w:jc w:val="left"/>
        <w:rPr>
          <w:sz w:val="22"/>
        </w:rPr>
      </w:pPr>
      <w:r>
        <w:rPr>
          <w:color w:val="4C4D4F"/>
          <w:sz w:val="22"/>
        </w:rPr>
        <w:t>Cox, P., 2016. </w:t>
      </w:r>
      <w:r>
        <w:rPr>
          <w:i/>
          <w:color w:val="4C4D4F"/>
          <w:sz w:val="22"/>
        </w:rPr>
        <w:t>Violence against women in Australia: Additional analysis of the Australian Bureau of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Statistics’ Personal Safety Survey, 2012, </w:t>
      </w:r>
      <w:r>
        <w:rPr>
          <w:color w:val="4C4D4F"/>
          <w:sz w:val="22"/>
        </w:rPr>
        <w:t>Sydney: Australia’s National Research Organisation for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Women’s Safety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(ANROWS).</w:t>
      </w:r>
    </w:p>
    <w:p>
      <w:pPr>
        <w:spacing w:line="288" w:lineRule="auto" w:before="119"/>
        <w:ind w:left="109" w:right="137" w:firstLine="0"/>
        <w:jc w:val="left"/>
        <w:rPr>
          <w:sz w:val="22"/>
        </w:rPr>
      </w:pPr>
      <w:r>
        <w:rPr>
          <w:color w:val="4C4D4F"/>
          <w:sz w:val="22"/>
        </w:rPr>
        <w:t>Cripps, K. et al., 2019. </w:t>
      </w:r>
      <w:r>
        <w:rPr>
          <w:i/>
          <w:color w:val="4C4D4F"/>
          <w:sz w:val="22"/>
        </w:rPr>
        <w:t>Attitudes towards violence against women and gender equality among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Aboriginal people and Torres Strait Islanders: Findings from the 2017 National Community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Attitudes towards Violence against Women Survey (NCAS), </w:t>
      </w:r>
      <w:r>
        <w:rPr>
          <w:color w:val="4C4D4F"/>
          <w:sz w:val="22"/>
        </w:rPr>
        <w:t>Sydney: Australia's National Research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Organization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Women's Safety.</w:t>
      </w:r>
    </w:p>
    <w:p>
      <w:pPr>
        <w:pStyle w:val="BodyText"/>
        <w:spacing w:before="118"/>
        <w:ind w:left="109" w:firstLine="0"/>
        <w:rPr>
          <w:i/>
        </w:rPr>
      </w:pPr>
      <w:r>
        <w:rPr>
          <w:color w:val="4C4D4F"/>
        </w:rPr>
        <w:t>Department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3"/>
        </w:rPr>
        <w:t> </w:t>
      </w:r>
      <w:r>
        <w:rPr>
          <w:color w:val="4C4D4F"/>
        </w:rPr>
        <w:t>Justice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Community</w:t>
      </w:r>
      <w:r>
        <w:rPr>
          <w:color w:val="4C4D4F"/>
          <w:spacing w:val="-3"/>
        </w:rPr>
        <w:t> </w:t>
      </w:r>
      <w:r>
        <w:rPr>
          <w:color w:val="4C4D4F"/>
        </w:rPr>
        <w:t>Safety,</w:t>
      </w:r>
      <w:r>
        <w:rPr>
          <w:color w:val="4C4D4F"/>
          <w:spacing w:val="-3"/>
        </w:rPr>
        <w:t> </w:t>
      </w:r>
      <w:r>
        <w:rPr>
          <w:color w:val="4C4D4F"/>
        </w:rPr>
        <w:t>Government of</w:t>
      </w:r>
      <w:r>
        <w:rPr>
          <w:color w:val="4C4D4F"/>
          <w:spacing w:val="-1"/>
        </w:rPr>
        <w:t> </w:t>
      </w:r>
      <w:r>
        <w:rPr>
          <w:color w:val="4C4D4F"/>
        </w:rPr>
        <w:t>Victoria,</w:t>
      </w:r>
      <w:r>
        <w:rPr>
          <w:color w:val="4C4D4F"/>
          <w:spacing w:val="-2"/>
        </w:rPr>
        <w:t> </w:t>
      </w:r>
      <w:r>
        <w:rPr>
          <w:color w:val="4C4D4F"/>
        </w:rPr>
        <w:t>2020.</w:t>
      </w:r>
      <w:r>
        <w:rPr>
          <w:color w:val="4C4D4F"/>
          <w:spacing w:val="1"/>
        </w:rPr>
        <w:t> </w:t>
      </w:r>
      <w:r>
        <w:rPr>
          <w:i/>
          <w:color w:val="4C4D4F"/>
        </w:rPr>
        <w:t>Family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Violence.</w:t>
      </w:r>
    </w:p>
    <w:p>
      <w:pPr>
        <w:pStyle w:val="BodyText"/>
        <w:spacing w:before="54"/>
        <w:ind w:left="109" w:firstLine="0"/>
      </w:pPr>
      <w:r>
        <w:rPr>
          <w:color w:val="4C4D4F"/>
        </w:rPr>
        <w:t>[Online]</w:t>
      </w:r>
    </w:p>
    <w:p>
      <w:pPr>
        <w:pStyle w:val="BodyText"/>
        <w:spacing w:line="285" w:lineRule="auto" w:before="50"/>
        <w:ind w:left="109" w:right="1376" w:firstLine="0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7">
        <w:r>
          <w:rPr>
            <w:color w:val="4C4D4F"/>
            <w:u w:val="single" w:color="4C4D4F"/>
          </w:rPr>
          <w:t>www.justice.vic.gov.au/safer-communities/protecting-children-and-</w:t>
        </w:r>
      </w:hyperlink>
      <w:r>
        <w:rPr>
          <w:color w:val="4C4D4F"/>
          <w:spacing w:val="-59"/>
        </w:rPr>
        <w:t> </w:t>
      </w:r>
      <w:r>
        <w:rPr>
          <w:color w:val="4C4D4F"/>
          <w:u w:val="single" w:color="4C4D4F"/>
        </w:rPr>
        <w:t>families/family-violence</w:t>
      </w:r>
    </w:p>
    <w:p>
      <w:pPr>
        <w:pStyle w:val="BodyText"/>
        <w:spacing w:before="2"/>
        <w:ind w:left="109" w:firstLine="0"/>
      </w:pPr>
      <w:r>
        <w:rPr>
          <w:color w:val="4C4D4F"/>
        </w:rPr>
        <w:t>[Accessed</w:t>
      </w:r>
      <w:r>
        <w:rPr>
          <w:color w:val="4C4D4F"/>
          <w:spacing w:val="-5"/>
        </w:rPr>
        <w:t> </w:t>
      </w:r>
      <w:r>
        <w:rPr>
          <w:color w:val="4C4D4F"/>
        </w:rPr>
        <w:t>26</w:t>
      </w:r>
      <w:r>
        <w:rPr>
          <w:color w:val="4C4D4F"/>
          <w:spacing w:val="-2"/>
        </w:rPr>
        <w:t> </w:t>
      </w:r>
      <w:r>
        <w:rPr>
          <w:color w:val="4C4D4F"/>
        </w:rPr>
        <w:t>12</w:t>
      </w:r>
      <w:r>
        <w:rPr>
          <w:color w:val="4C4D4F"/>
          <w:spacing w:val="-4"/>
        </w:rPr>
        <w:t> </w:t>
      </w:r>
      <w:r>
        <w:rPr>
          <w:color w:val="4C4D4F"/>
        </w:rPr>
        <w:t>2020].</w:t>
      </w:r>
    </w:p>
    <w:p>
      <w:pPr>
        <w:spacing w:before="174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Hutcheson,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E., 2017. </w:t>
      </w:r>
      <w:r>
        <w:rPr>
          <w:i/>
          <w:color w:val="4C4D4F"/>
          <w:sz w:val="22"/>
        </w:rPr>
        <w:t>Family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Violence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Southern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Metropolitan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Region.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before="50"/>
        <w:ind w:left="109" w:firstLine="0"/>
      </w:pPr>
      <w:r>
        <w:rPr>
          <w:color w:val="4C4D4F"/>
        </w:rPr>
        <w:t>Available</w:t>
      </w:r>
      <w:r>
        <w:rPr>
          <w:color w:val="4C4D4F"/>
          <w:spacing w:val="-7"/>
        </w:rPr>
        <w:t> </w:t>
      </w:r>
      <w:r>
        <w:rPr>
          <w:color w:val="4C4D4F"/>
        </w:rPr>
        <w:t>at:</w:t>
      </w:r>
      <w:r>
        <w:rPr>
          <w:color w:val="4C4D4F"/>
          <w:spacing w:val="-5"/>
        </w:rPr>
        <w:t> </w:t>
      </w:r>
      <w:r>
        <w:rPr>
          <w:color w:val="4C4D4F"/>
          <w:u w:val="single" w:color="4C4D4F"/>
        </w:rPr>
        <w:t>https://southsafe.com.au/wp-content/uploads/2016/09/Family-Violence-in-the-SMR-</w:t>
      </w:r>
    </w:p>
    <w:p>
      <w:pPr>
        <w:pStyle w:val="BodyText"/>
        <w:spacing w:line="288" w:lineRule="auto" w:before="52"/>
        <w:ind w:left="109" w:right="7051" w:firstLine="0"/>
      </w:pPr>
      <w:r>
        <w:rPr>
          <w:color w:val="4C4D4F"/>
          <w:u w:val="single" w:color="4C4D4F"/>
        </w:rPr>
        <w:t>Summary-Document-v3.pdf</w:t>
      </w:r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26</w:t>
      </w:r>
      <w:r>
        <w:rPr>
          <w:color w:val="4C4D4F"/>
          <w:spacing w:val="-1"/>
        </w:rPr>
        <w:t> </w:t>
      </w:r>
      <w:r>
        <w:rPr>
          <w:color w:val="4C4D4F"/>
        </w:rPr>
        <w:t>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p>
      <w:pPr>
        <w:spacing w:line="288" w:lineRule="auto" w:before="120"/>
        <w:ind w:left="109" w:right="397" w:firstLine="0"/>
        <w:jc w:val="left"/>
        <w:rPr>
          <w:sz w:val="22"/>
        </w:rPr>
      </w:pPr>
      <w:r>
        <w:rPr>
          <w:color w:val="4C4D4F"/>
          <w:sz w:val="22"/>
        </w:rPr>
        <w:t>Pfitzner, N., Fitz-Gibbon, K. &amp; True, J., 2020. </w:t>
      </w:r>
      <w:r>
        <w:rPr>
          <w:i/>
          <w:color w:val="4C4D4F"/>
          <w:sz w:val="22"/>
        </w:rPr>
        <w:t>Responding to the 'shadow pandemic': practioner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views on the nature of and responses to violence against women in Victoria, Australia during the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COVID-19 restrictions., </w:t>
      </w:r>
      <w:r>
        <w:rPr>
          <w:color w:val="4C4D4F"/>
          <w:sz w:val="22"/>
        </w:rPr>
        <w:t>s.l.: Monash Gender and Family Violence Prevention Centre, Monash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University.</w:t>
      </w:r>
    </w:p>
    <w:p>
      <w:pPr>
        <w:spacing w:line="288" w:lineRule="auto" w:before="120"/>
        <w:ind w:left="109" w:right="227" w:firstLine="0"/>
        <w:jc w:val="left"/>
        <w:rPr>
          <w:sz w:val="22"/>
        </w:rPr>
      </w:pPr>
      <w:r>
        <w:rPr>
          <w:color w:val="4C4D4F"/>
          <w:sz w:val="22"/>
        </w:rPr>
        <w:t>UN Women, 2015. </w:t>
      </w:r>
      <w:r>
        <w:rPr>
          <w:i/>
          <w:color w:val="4C4D4F"/>
          <w:sz w:val="22"/>
        </w:rPr>
        <w:t>A Framework to Underpin Action to Prevent Violence Against Women. </w:t>
      </w:r>
      <w:r>
        <w:rPr>
          <w:color w:val="4C4D4F"/>
          <w:sz w:val="22"/>
        </w:rPr>
        <w:t>[Online]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Available at: </w:t>
      </w:r>
      <w:r>
        <w:rPr>
          <w:color w:val="4C4D4F"/>
          <w:sz w:val="22"/>
          <w:u w:val="single" w:color="4C4D4F"/>
        </w:rPr>
        <w:t>https://</w:t>
      </w:r>
      <w:hyperlink r:id="rId8">
        <w:r>
          <w:rPr>
            <w:color w:val="4C4D4F"/>
            <w:sz w:val="22"/>
            <w:u w:val="single" w:color="4C4D4F"/>
          </w:rPr>
          <w:t>www.unwomen.org/en/digital-library/publications/2015/11/prevention-</w:t>
        </w:r>
      </w:hyperlink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  <w:u w:val="single" w:color="4C4D4F"/>
        </w:rPr>
        <w:t>framework</w:t>
      </w:r>
    </w:p>
    <w:p>
      <w:pPr>
        <w:pStyle w:val="BodyText"/>
        <w:spacing w:line="252" w:lineRule="exact"/>
        <w:ind w:left="109" w:firstLine="0"/>
      </w:pP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26</w:t>
      </w:r>
      <w:r>
        <w:rPr>
          <w:color w:val="4C4D4F"/>
          <w:spacing w:val="-1"/>
        </w:rPr>
        <w:t> </w:t>
      </w:r>
      <w:r>
        <w:rPr>
          <w:color w:val="4C4D4F"/>
        </w:rPr>
        <w:t>12</w:t>
      </w:r>
      <w:r>
        <w:rPr>
          <w:color w:val="4C4D4F"/>
          <w:spacing w:val="-3"/>
        </w:rPr>
        <w:t> </w:t>
      </w:r>
      <w:r>
        <w:rPr>
          <w:color w:val="4C4D4F"/>
        </w:rPr>
        <w:t>2020].</w:t>
      </w:r>
    </w:p>
    <w:p>
      <w:pPr>
        <w:spacing w:line="288" w:lineRule="auto" w:before="169"/>
        <w:ind w:left="109" w:right="484" w:firstLine="0"/>
        <w:jc w:val="left"/>
        <w:rPr>
          <w:sz w:val="22"/>
        </w:rPr>
      </w:pPr>
      <w:r>
        <w:rPr>
          <w:color w:val="4C4D4F"/>
          <w:sz w:val="22"/>
        </w:rPr>
        <w:t>Victorian Government, 2017. </w:t>
      </w:r>
      <w:r>
        <w:rPr>
          <w:i/>
          <w:color w:val="4C4D4F"/>
          <w:sz w:val="22"/>
        </w:rPr>
        <w:t>Free from violence: Victoria’s Strategy to Prevent Family Violence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All Forms of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Violence Against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Women.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line="288" w:lineRule="auto"/>
        <w:ind w:left="109" w:right="900" w:firstLine="0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9">
        <w:r>
          <w:rPr>
            <w:color w:val="4C4D4F"/>
            <w:u w:val="single" w:color="4C4D4F"/>
          </w:rPr>
          <w:t>www.vic.gov.au/free-violence-victorias-strategy-prevent-family-violence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26 12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p>
      <w:pPr>
        <w:spacing w:line="288" w:lineRule="auto" w:before="120"/>
        <w:ind w:left="109" w:right="373" w:firstLine="0"/>
        <w:jc w:val="left"/>
        <w:rPr>
          <w:sz w:val="22"/>
        </w:rPr>
      </w:pPr>
      <w:r>
        <w:rPr>
          <w:color w:val="4C4D4F"/>
          <w:sz w:val="22"/>
        </w:rPr>
        <w:t>Victorian Government, 2019. </w:t>
      </w:r>
      <w:r>
        <w:rPr>
          <w:i/>
          <w:color w:val="4C4D4F"/>
          <w:sz w:val="22"/>
        </w:rPr>
        <w:t>Victorian Public Health and Wellbeing Plan 2019-2023, </w:t>
      </w:r>
      <w:r>
        <w:rPr>
          <w:color w:val="4C4D4F"/>
          <w:sz w:val="22"/>
        </w:rPr>
        <w:t>Melbourne: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Government.</w:t>
      </w:r>
    </w:p>
    <w:p>
      <w:pPr>
        <w:spacing w:before="120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Victorian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Government,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2020. </w:t>
      </w:r>
      <w:r>
        <w:rPr>
          <w:i/>
          <w:color w:val="4C4D4F"/>
          <w:sz w:val="22"/>
        </w:rPr>
        <w:t>About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Royal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Commission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into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Family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Violence.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line="288" w:lineRule="auto" w:before="52"/>
        <w:ind w:left="109" w:right="2369" w:hanging="1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10">
        <w:r>
          <w:rPr>
            <w:color w:val="4C4D4F"/>
            <w:u w:val="single" w:color="4C4D4F"/>
          </w:rPr>
          <w:t>www.vic.gov.au/about-royal-commission-family-violence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26 12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20"/>
        </w:sectPr>
      </w:pPr>
    </w:p>
    <w:p>
      <w:pPr>
        <w:spacing w:line="288" w:lineRule="auto" w:before="169"/>
        <w:ind w:left="109" w:right="446" w:firstLine="0"/>
        <w:jc w:val="left"/>
        <w:rPr>
          <w:sz w:val="22"/>
        </w:rPr>
      </w:pPr>
      <w:r>
        <w:rPr>
          <w:color w:val="4C4D4F"/>
          <w:sz w:val="22"/>
        </w:rPr>
        <w:t>Webster, K., 2016. </w:t>
      </w:r>
      <w:r>
        <w:rPr>
          <w:i/>
          <w:color w:val="4C4D4F"/>
          <w:sz w:val="22"/>
        </w:rPr>
        <w:t>A preventable burden: Measuring and addressing the prevalence and health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impacts of intimate partner violence in Australian women: Key findings and future directions,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Sydney: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Australia's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National Research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Organization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Women's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Safety.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448pt;width:256.3pt;height:14.3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Family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Violence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 Port Phillip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36" w:hanging="289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4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o"/>
      <w:lvlJc w:val="left"/>
      <w:pPr>
        <w:ind w:left="1550" w:hanging="361"/>
      </w:pPr>
      <w:rPr>
        <w:rFonts w:hint="default" w:ascii="Courier New" w:hAnsi="Courier New" w:eastAsia="Courier New" w:cs="Courier New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8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8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77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31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justice.vic.gov.au/safer-communities/protecting-children-and-" TargetMode="External"/><Relationship Id="rId8" Type="http://schemas.openxmlformats.org/officeDocument/2006/relationships/hyperlink" Target="http://www.unwomen.org/en/digital-library/publications/2015/11/prevention-" TargetMode="External"/><Relationship Id="rId9" Type="http://schemas.openxmlformats.org/officeDocument/2006/relationships/hyperlink" Target="http://www.vic.gov.au/free-violence-victorias-strategy-prevent-family-violence" TargetMode="External"/><Relationship Id="rId10" Type="http://schemas.openxmlformats.org/officeDocument/2006/relationships/hyperlink" Target="http://www.vic.gov.au/about-royal-commission-family-violence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2021-02-16T06:16:57Z</dcterms:created>
  <dcterms:modified xsi:type="dcterms:W3CDTF">2021-02-16T06:16:57Z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