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630160pt;margin-top:.02pt;width:594.550pt;height:459.5pt;mso-position-horizontal-relative:page;mso-position-vertical-relative:page;z-index:-15824896" coordorigin="13,0" coordsize="11891,9190">
            <v:shape style="position:absolute;left:12;top:0;width:11891;height:1935" type="#_x0000_t75" stroked="false">
              <v:imagedata r:id="rId5" o:title=""/>
            </v:shape>
            <v:rect style="position:absolute;left:23;top:1937;width:11878;height:6100" filled="true" fillcolor="#e1e2e3" stroked="false">
              <v:fill type="solid"/>
            </v:rect>
            <v:rect style="position:absolute;left:15;top:7114;width:11837;height:207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Title"/>
      </w:pPr>
      <w:r>
        <w:rPr>
          <w:color w:val="4B8594"/>
        </w:rPr>
        <w:t>Built</w:t>
      </w:r>
      <w:r>
        <w:rPr>
          <w:color w:val="4B8594"/>
          <w:spacing w:val="-5"/>
        </w:rPr>
        <w:t> </w:t>
      </w:r>
      <w:r>
        <w:rPr>
          <w:color w:val="4B8594"/>
        </w:rPr>
        <w:t>&amp;</w:t>
      </w:r>
      <w:r>
        <w:rPr>
          <w:color w:val="4B8594"/>
          <w:spacing w:val="-1"/>
        </w:rPr>
        <w:t> </w:t>
      </w:r>
      <w:r>
        <w:rPr>
          <w:color w:val="4B8594"/>
        </w:rPr>
        <w:t>natural</w:t>
      </w:r>
      <w:r>
        <w:rPr>
          <w:color w:val="4B8594"/>
          <w:spacing w:val="-4"/>
        </w:rPr>
        <w:t> </w:t>
      </w:r>
      <w:r>
        <w:rPr>
          <w:color w:val="4B8594"/>
        </w:rPr>
        <w:t>environment</w:t>
      </w:r>
    </w:p>
    <w:p>
      <w:pPr>
        <w:pStyle w:val="Heading1"/>
        <w:spacing w:before="245"/>
        <w:rPr>
          <w:rFonts w:ascii="Verdana"/>
        </w:rPr>
      </w:pPr>
      <w:r>
        <w:rPr>
          <w:rFonts w:ascii="Verdana"/>
          <w:color w:val="44687A"/>
        </w:rPr>
        <w:t>City</w:t>
      </w:r>
      <w:r>
        <w:rPr>
          <w:rFonts w:ascii="Verdana"/>
          <w:color w:val="44687A"/>
          <w:spacing w:val="-3"/>
        </w:rPr>
        <w:t> </w:t>
      </w:r>
      <w:r>
        <w:rPr>
          <w:rFonts w:ascii="Verdana"/>
          <w:color w:val="44687A"/>
        </w:rPr>
        <w:t>of</w:t>
      </w:r>
      <w:r>
        <w:rPr>
          <w:rFonts w:ascii="Verdana"/>
          <w:color w:val="44687A"/>
          <w:spacing w:val="-2"/>
        </w:rPr>
        <w:t> </w:t>
      </w:r>
      <w:r>
        <w:rPr>
          <w:rFonts w:ascii="Verdana"/>
          <w:color w:val="44687A"/>
        </w:rPr>
        <w:t>Port</w:t>
      </w:r>
      <w:r>
        <w:rPr>
          <w:rFonts w:ascii="Verdana"/>
          <w:color w:val="44687A"/>
          <w:spacing w:val="-1"/>
        </w:rPr>
        <w:t> </w:t>
      </w:r>
      <w:r>
        <w:rPr>
          <w:rFonts w:ascii="Verdana"/>
          <w:color w:val="44687A"/>
        </w:rPr>
        <w:t>Phillip</w:t>
      </w:r>
      <w:r>
        <w:rPr>
          <w:rFonts w:ascii="Verdana"/>
          <w:color w:val="44687A"/>
          <w:spacing w:val="-3"/>
        </w:rPr>
        <w:t> </w:t>
      </w:r>
      <w:r>
        <w:rPr>
          <w:rFonts w:ascii="Verdana"/>
          <w:color w:val="44687A"/>
        </w:rPr>
        <w:t>Health</w:t>
      </w:r>
      <w:r>
        <w:rPr>
          <w:rFonts w:ascii="Verdana"/>
          <w:color w:val="44687A"/>
          <w:spacing w:val="-4"/>
        </w:rPr>
        <w:t> </w:t>
      </w:r>
      <w:r>
        <w:rPr>
          <w:rFonts w:ascii="Verdana"/>
          <w:color w:val="44687A"/>
        </w:rPr>
        <w:t>Profiles</w:t>
      </w:r>
    </w:p>
    <w:p>
      <w:pPr>
        <w:spacing w:line="288" w:lineRule="auto" w:before="235"/>
        <w:ind w:left="109" w:right="261" w:firstLine="0"/>
        <w:jc w:val="left"/>
        <w:rPr>
          <w:sz w:val="28"/>
        </w:rPr>
      </w:pPr>
      <w:r>
        <w:rPr>
          <w:color w:val="4C4D4F"/>
          <w:sz w:val="28"/>
        </w:rPr>
        <w:t>The environments in which we live, work and recreate play a significant role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in shaping our health. Land use planning and urban design can support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socially cohesive and inclusive communities and healthy lifestyles. For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example, development of good quality buildings, social housing, pedestrian--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friendly neighbourhoods, accessible public open spaces, high quality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protected bike networks, reliable and conveniently located public transport,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and healthy food environments can improve health. Building health into the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design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of environments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is</w:t>
      </w:r>
      <w:r>
        <w:rPr>
          <w:color w:val="4C4D4F"/>
          <w:spacing w:val="2"/>
          <w:sz w:val="28"/>
        </w:rPr>
        <w:t> </w:t>
      </w:r>
      <w:r>
        <w:rPr>
          <w:color w:val="4C4D4F"/>
          <w:sz w:val="28"/>
        </w:rPr>
        <w:t>a</w:t>
      </w:r>
      <w:r>
        <w:rPr>
          <w:color w:val="4C4D4F"/>
          <w:spacing w:val="-5"/>
          <w:sz w:val="28"/>
        </w:rPr>
        <w:t> </w:t>
      </w:r>
      <w:r>
        <w:rPr>
          <w:color w:val="4C4D4F"/>
          <w:sz w:val="28"/>
        </w:rPr>
        <w:t>key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role of local</w:t>
      </w:r>
      <w:r>
        <w:rPr>
          <w:color w:val="4C4D4F"/>
          <w:spacing w:val="-4"/>
          <w:sz w:val="28"/>
        </w:rPr>
        <w:t> </w:t>
      </w:r>
      <w:r>
        <w:rPr>
          <w:color w:val="4C4D4F"/>
          <w:sz w:val="28"/>
        </w:rPr>
        <w:t>government.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do</w:t>
      </w:r>
      <w:r>
        <w:rPr>
          <w:color w:val="44687A"/>
          <w:spacing w:val="-4"/>
        </w:rPr>
        <w:t> </w:t>
      </w:r>
      <w:r>
        <w:rPr>
          <w:color w:val="44687A"/>
        </w:rPr>
        <w:t>we</w:t>
      </w:r>
      <w:r>
        <w:rPr>
          <w:color w:val="44687A"/>
          <w:spacing w:val="-3"/>
        </w:rPr>
        <w:t> </w:t>
      </w:r>
      <w:r>
        <w:rPr>
          <w:color w:val="44687A"/>
        </w:rPr>
        <w:t>mean</w:t>
      </w:r>
      <w:r>
        <w:rPr>
          <w:color w:val="44687A"/>
          <w:spacing w:val="-1"/>
        </w:rPr>
        <w:t> </w:t>
      </w:r>
      <w:r>
        <w:rPr>
          <w:color w:val="44687A"/>
        </w:rPr>
        <w:t>by</w:t>
      </w:r>
      <w:r>
        <w:rPr>
          <w:color w:val="44687A"/>
          <w:spacing w:val="-2"/>
        </w:rPr>
        <w:t> </w:t>
      </w:r>
      <w:r>
        <w:rPr>
          <w:color w:val="44687A"/>
        </w:rPr>
        <w:t>the</w:t>
      </w:r>
      <w:r>
        <w:rPr>
          <w:color w:val="44687A"/>
          <w:spacing w:val="-2"/>
        </w:rPr>
        <w:t> </w:t>
      </w:r>
      <w:r>
        <w:rPr>
          <w:color w:val="44687A"/>
        </w:rPr>
        <w:t>built</w:t>
      </w:r>
      <w:r>
        <w:rPr>
          <w:color w:val="44687A"/>
          <w:spacing w:val="1"/>
        </w:rPr>
        <w:t> </w:t>
      </w:r>
      <w:r>
        <w:rPr>
          <w:color w:val="44687A"/>
        </w:rPr>
        <w:t>and natural</w:t>
      </w:r>
      <w:r>
        <w:rPr>
          <w:color w:val="44687A"/>
          <w:spacing w:val="-8"/>
        </w:rPr>
        <w:t> </w:t>
      </w:r>
      <w:r>
        <w:rPr>
          <w:color w:val="44687A"/>
        </w:rPr>
        <w:t>environments?</w:t>
      </w:r>
    </w:p>
    <w:p>
      <w:pPr>
        <w:pStyle w:val="BodyText"/>
        <w:spacing w:line="288" w:lineRule="auto" w:before="188"/>
        <w:ind w:left="126" w:right="124"/>
        <w:jc w:val="center"/>
      </w:pPr>
      <w:r>
        <w:rPr>
          <w:color w:val="4C4D4F"/>
        </w:rPr>
        <w:t>The built environment refers to the human-made surroundings that provide the setting for people to</w:t>
      </w:r>
      <w:r>
        <w:rPr>
          <w:color w:val="4C4D4F"/>
          <w:spacing w:val="-59"/>
        </w:rPr>
        <w:t> </w:t>
      </w:r>
      <w:r>
        <w:rPr>
          <w:color w:val="4C4D4F"/>
        </w:rPr>
        <w:t>live, work and recreate. It encompasses physical buildings and parks, and their supporting</w:t>
      </w:r>
      <w:r>
        <w:rPr>
          <w:color w:val="4C4D4F"/>
          <w:spacing w:val="1"/>
        </w:rPr>
        <w:t> </w:t>
      </w:r>
      <w:r>
        <w:rPr>
          <w:color w:val="4C4D4F"/>
        </w:rPr>
        <w:t>infrastructure</w:t>
      </w:r>
      <w:r>
        <w:rPr>
          <w:color w:val="4C4D4F"/>
          <w:spacing w:val="-3"/>
        </w:rPr>
        <w:t> </w:t>
      </w:r>
      <w:r>
        <w:rPr>
          <w:color w:val="4C4D4F"/>
        </w:rPr>
        <w:t>such</w:t>
      </w:r>
      <w:r>
        <w:rPr>
          <w:color w:val="4C4D4F"/>
          <w:spacing w:val="-1"/>
        </w:rPr>
        <w:t> </w:t>
      </w:r>
      <w:r>
        <w:rPr>
          <w:color w:val="4C4D4F"/>
        </w:rPr>
        <w:t>as</w:t>
      </w:r>
      <w:r>
        <w:rPr>
          <w:color w:val="4C4D4F"/>
          <w:spacing w:val="-3"/>
        </w:rPr>
        <w:t> </w:t>
      </w:r>
      <w:r>
        <w:rPr>
          <w:color w:val="4C4D4F"/>
        </w:rPr>
        <w:t>transport,</w:t>
      </w:r>
      <w:r>
        <w:rPr>
          <w:color w:val="4C4D4F"/>
          <w:spacing w:val="2"/>
        </w:rPr>
        <w:t> </w:t>
      </w:r>
      <w:r>
        <w:rPr>
          <w:color w:val="4C4D4F"/>
        </w:rPr>
        <w:t>water,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energy</w:t>
      </w:r>
      <w:r>
        <w:rPr>
          <w:color w:val="4C4D4F"/>
          <w:spacing w:val="1"/>
        </w:rPr>
        <w:t> </w:t>
      </w:r>
      <w:r>
        <w:rPr>
          <w:color w:val="4C4D4F"/>
        </w:rPr>
        <w:t>networks</w:t>
      </w:r>
      <w:r>
        <w:rPr>
          <w:color w:val="4C4D4F"/>
          <w:spacing w:val="-3"/>
        </w:rPr>
        <w:t> </w:t>
      </w:r>
      <w:r>
        <w:rPr>
          <w:color w:val="4C4D4F"/>
        </w:rPr>
        <w:t>(Coleman,</w:t>
      </w:r>
      <w:r>
        <w:rPr>
          <w:color w:val="4C4D4F"/>
          <w:spacing w:val="1"/>
        </w:rPr>
        <w:t> </w:t>
      </w:r>
      <w:r>
        <w:rPr>
          <w:color w:val="4C4D4F"/>
        </w:rPr>
        <w:t>2017).</w:t>
      </w:r>
    </w:p>
    <w:p>
      <w:pPr>
        <w:pStyle w:val="BodyText"/>
        <w:spacing w:line="288" w:lineRule="auto" w:before="119"/>
        <w:ind w:left="125" w:right="133"/>
        <w:jc w:val="center"/>
      </w:pPr>
      <w:r>
        <w:rPr>
          <w:color w:val="4C4D4F"/>
        </w:rPr>
        <w:t>The natural environment is made up of the atmosphere, land, water, oceans and the diversity of</w:t>
      </w:r>
      <w:r>
        <w:rPr>
          <w:color w:val="4C4D4F"/>
          <w:spacing w:val="-59"/>
        </w:rPr>
        <w:t> </w:t>
      </w:r>
      <w:r>
        <w:rPr>
          <w:color w:val="4C4D4F"/>
        </w:rPr>
        <w:t>living</w:t>
      </w:r>
      <w:r>
        <w:rPr>
          <w:color w:val="4C4D4F"/>
          <w:spacing w:val="-1"/>
        </w:rPr>
        <w:t> </w:t>
      </w:r>
      <w:r>
        <w:rPr>
          <w:color w:val="4C4D4F"/>
        </w:rPr>
        <w:t>things (United</w:t>
      </w:r>
      <w:r>
        <w:rPr>
          <w:color w:val="4C4D4F"/>
          <w:spacing w:val="-2"/>
        </w:rPr>
        <w:t> </w:t>
      </w:r>
      <w:r>
        <w:rPr>
          <w:color w:val="4C4D4F"/>
        </w:rPr>
        <w:t>Nations,</w:t>
      </w:r>
      <w:r>
        <w:rPr>
          <w:color w:val="4C4D4F"/>
          <w:spacing w:val="2"/>
        </w:rPr>
        <w:t> </w:t>
      </w:r>
      <w:r>
        <w:rPr>
          <w:color w:val="4C4D4F"/>
        </w:rPr>
        <w:t>2019).</w:t>
      </w:r>
    </w:p>
    <w:p>
      <w:pPr>
        <w:pStyle w:val="BodyText"/>
        <w:spacing w:line="288" w:lineRule="auto" w:before="118"/>
        <w:ind w:left="131" w:right="133"/>
        <w:jc w:val="center"/>
      </w:pPr>
      <w:r>
        <w:rPr>
          <w:color w:val="4C4D4F"/>
        </w:rPr>
        <w:t>All environmental systems are interrelated. Extension of the built environment to meet the needs of</w:t>
      </w:r>
      <w:r>
        <w:rPr>
          <w:color w:val="4C4D4F"/>
          <w:spacing w:val="-59"/>
        </w:rPr>
        <w:t> </w:t>
      </w:r>
      <w:r>
        <w:rPr>
          <w:color w:val="4C4D4F"/>
        </w:rPr>
        <w:t>the population growth puts pressure on the natural environment by using more land, water, and</w:t>
      </w:r>
      <w:r>
        <w:rPr>
          <w:color w:val="4C4D4F"/>
          <w:spacing w:val="1"/>
        </w:rPr>
        <w:t> </w:t>
      </w:r>
      <w:r>
        <w:rPr>
          <w:color w:val="4C4D4F"/>
        </w:rPr>
        <w:t>energy resources, as well as producing waste and emissions through consumption activities</w:t>
      </w:r>
      <w:r>
        <w:rPr>
          <w:color w:val="4C4D4F"/>
          <w:spacing w:val="1"/>
        </w:rPr>
        <w:t> </w:t>
      </w:r>
      <w:r>
        <w:rPr>
          <w:color w:val="4C4D4F"/>
        </w:rPr>
        <w:t>(Australian</w:t>
      </w:r>
      <w:r>
        <w:rPr>
          <w:color w:val="4C4D4F"/>
          <w:spacing w:val="-1"/>
        </w:rPr>
        <w:t> </w:t>
      </w:r>
      <w:r>
        <w:rPr>
          <w:color w:val="4C4D4F"/>
        </w:rPr>
        <w:t>Institute</w:t>
      </w:r>
      <w:r>
        <w:rPr>
          <w:color w:val="4C4D4F"/>
          <w:spacing w:val="-2"/>
        </w:rPr>
        <w:t> </w:t>
      </w:r>
      <w:r>
        <w:rPr>
          <w:color w:val="4C4D4F"/>
        </w:rPr>
        <w:t>of Health and</w:t>
      </w:r>
      <w:r>
        <w:rPr>
          <w:color w:val="4C4D4F"/>
          <w:spacing w:val="-2"/>
        </w:rPr>
        <w:t> </w:t>
      </w:r>
      <w:r>
        <w:rPr>
          <w:color w:val="4C4D4F"/>
        </w:rPr>
        <w:t>Welfare,</w:t>
      </w:r>
      <w:r>
        <w:rPr>
          <w:color w:val="4C4D4F"/>
          <w:spacing w:val="-1"/>
        </w:rPr>
        <w:t> </w:t>
      </w:r>
      <w:r>
        <w:rPr>
          <w:color w:val="4C4D4F"/>
        </w:rPr>
        <w:t>2020).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does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1"/>
        </w:rPr>
        <w:t> </w:t>
      </w:r>
      <w:r>
        <w:rPr>
          <w:color w:val="44687A"/>
        </w:rPr>
        <w:t>built</w:t>
      </w:r>
      <w:r>
        <w:rPr>
          <w:color w:val="44687A"/>
          <w:spacing w:val="-4"/>
        </w:rPr>
        <w:t> </w:t>
      </w:r>
      <w:r>
        <w:rPr>
          <w:color w:val="44687A"/>
        </w:rPr>
        <w:t>environment</w:t>
      </w:r>
      <w:r>
        <w:rPr>
          <w:color w:val="44687A"/>
          <w:spacing w:val="-2"/>
        </w:rPr>
        <w:t> </w:t>
      </w:r>
      <w:r>
        <w:rPr>
          <w:color w:val="44687A"/>
        </w:rPr>
        <w:t>affect</w:t>
      </w:r>
      <w:r>
        <w:rPr>
          <w:color w:val="44687A"/>
          <w:spacing w:val="-4"/>
        </w:rPr>
        <w:t> </w:t>
      </w:r>
      <w:r>
        <w:rPr>
          <w:color w:val="44687A"/>
        </w:rPr>
        <w:t>health?</w:t>
      </w:r>
    </w:p>
    <w:p>
      <w:pPr>
        <w:pStyle w:val="BodyText"/>
        <w:spacing w:line="276" w:lineRule="auto" w:before="188"/>
        <w:ind w:left="109" w:right="251"/>
      </w:pPr>
      <w:r>
        <w:rPr>
          <w:b/>
          <w:color w:val="4C4D4F"/>
        </w:rPr>
        <w:t>Urban density </w:t>
      </w:r>
      <w:r>
        <w:rPr>
          <w:color w:val="4C4D4F"/>
        </w:rPr>
        <w:t>leads to a loss of green public open space, particularly tree canopy coverage, and</w:t>
      </w:r>
      <w:r>
        <w:rPr>
          <w:color w:val="4C4D4F"/>
          <w:spacing w:val="-59"/>
        </w:rPr>
        <w:t> </w:t>
      </w:r>
      <w:r>
        <w:rPr>
          <w:color w:val="4C4D4F"/>
        </w:rPr>
        <w:t>can cause increased temperatures in urban areas. Urban density also plays a role in the spread</w:t>
      </w:r>
      <w:r>
        <w:rPr>
          <w:color w:val="4C4D4F"/>
          <w:spacing w:val="1"/>
        </w:rPr>
        <w:t> </w:t>
      </w:r>
      <w:r>
        <w:rPr>
          <w:color w:val="4C4D4F"/>
        </w:rPr>
        <w:t>and transmission of communicable diseases, such as COVID-19, as it can be more difficult to</w:t>
      </w:r>
      <w:r>
        <w:rPr>
          <w:color w:val="4C4D4F"/>
          <w:spacing w:val="1"/>
        </w:rPr>
        <w:t> </w:t>
      </w:r>
      <w:r>
        <w:rPr>
          <w:color w:val="4C4D4F"/>
        </w:rPr>
        <w:t>maintain</w:t>
      </w:r>
      <w:r>
        <w:rPr>
          <w:color w:val="4C4D4F"/>
          <w:spacing w:val="-2"/>
        </w:rPr>
        <w:t> </w:t>
      </w:r>
      <w:r>
        <w:rPr>
          <w:color w:val="4C4D4F"/>
        </w:rPr>
        <w:t>physical</w:t>
      </w:r>
      <w:r>
        <w:rPr>
          <w:color w:val="4C4D4F"/>
          <w:spacing w:val="-2"/>
        </w:rPr>
        <w:t> </w:t>
      </w:r>
      <w:r>
        <w:rPr>
          <w:color w:val="4C4D4F"/>
        </w:rPr>
        <w:t>distance</w:t>
      </w:r>
      <w:r>
        <w:rPr>
          <w:color w:val="4C4D4F"/>
          <w:spacing w:val="-2"/>
        </w:rPr>
        <w:t> </w:t>
      </w:r>
      <w:r>
        <w:rPr>
          <w:color w:val="4C4D4F"/>
        </w:rPr>
        <w:t>from</w:t>
      </w:r>
      <w:r>
        <w:rPr>
          <w:color w:val="4C4D4F"/>
          <w:spacing w:val="-1"/>
        </w:rPr>
        <w:t> </w:t>
      </w:r>
      <w:r>
        <w:rPr>
          <w:color w:val="4C4D4F"/>
        </w:rPr>
        <w:t>one</w:t>
      </w:r>
      <w:r>
        <w:rPr>
          <w:color w:val="4C4D4F"/>
          <w:spacing w:val="-2"/>
        </w:rPr>
        <w:t> </w:t>
      </w:r>
      <w:r>
        <w:rPr>
          <w:color w:val="4C4D4F"/>
        </w:rPr>
        <w:t>another</w:t>
      </w:r>
      <w:r>
        <w:rPr>
          <w:color w:val="4C4D4F"/>
          <w:spacing w:val="-2"/>
        </w:rPr>
        <w:t> </w:t>
      </w:r>
      <w:r>
        <w:rPr>
          <w:color w:val="4C4D4F"/>
        </w:rPr>
        <w:t>where</w:t>
      </w:r>
      <w:r>
        <w:rPr>
          <w:color w:val="4C4D4F"/>
          <w:spacing w:val="-2"/>
        </w:rPr>
        <w:t> </w:t>
      </w:r>
      <w:r>
        <w:rPr>
          <w:color w:val="4C4D4F"/>
        </w:rPr>
        <w:t>a</w:t>
      </w:r>
      <w:r>
        <w:rPr>
          <w:color w:val="4C4D4F"/>
          <w:spacing w:val="-2"/>
        </w:rPr>
        <w:t> </w:t>
      </w:r>
      <w:r>
        <w:rPr>
          <w:color w:val="4C4D4F"/>
        </w:rPr>
        <w:t>lot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people</w:t>
      </w:r>
      <w:r>
        <w:rPr>
          <w:color w:val="4C4D4F"/>
          <w:spacing w:val="-2"/>
        </w:rPr>
        <w:t> </w:t>
      </w:r>
      <w:r>
        <w:rPr>
          <w:color w:val="4C4D4F"/>
        </w:rPr>
        <w:t>are</w:t>
      </w:r>
      <w:r>
        <w:rPr>
          <w:color w:val="4C4D4F"/>
          <w:spacing w:val="-2"/>
        </w:rPr>
        <w:t> </w:t>
      </w:r>
      <w:r>
        <w:rPr>
          <w:color w:val="4C4D4F"/>
        </w:rPr>
        <w:t>sharing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same</w:t>
      </w:r>
      <w:r>
        <w:rPr>
          <w:color w:val="4C4D4F"/>
          <w:spacing w:val="-4"/>
        </w:rPr>
        <w:t> </w:t>
      </w:r>
      <w:r>
        <w:rPr>
          <w:color w:val="4C4D4F"/>
        </w:rPr>
        <w:t>spaces</w:t>
      </w:r>
      <w:r>
        <w:rPr>
          <w:color w:val="5C6063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8" w:lineRule="auto"/>
        <w:ind w:left="109" w:right="105" w:hanging="1"/>
      </w:pPr>
      <w:r>
        <w:rPr>
          <w:b/>
          <w:color w:val="4C4D4F"/>
        </w:rPr>
        <w:t>Physical activity </w:t>
      </w:r>
      <w:r>
        <w:rPr>
          <w:color w:val="4C4D4F"/>
        </w:rPr>
        <w:t>is an important factor in maintaining good health as it reduces the risk of physical</w:t>
      </w:r>
      <w:r>
        <w:rPr>
          <w:color w:val="4C4D4F"/>
          <w:spacing w:val="-59"/>
        </w:rPr>
        <w:t> </w:t>
      </w:r>
      <w:r>
        <w:rPr>
          <w:color w:val="4C4D4F"/>
        </w:rPr>
        <w:t>illness and chronic disease and improves mental health. The built environment can be designed to</w:t>
      </w:r>
      <w:r>
        <w:rPr>
          <w:color w:val="4C4D4F"/>
          <w:spacing w:val="1"/>
        </w:rPr>
        <w:t> </w:t>
      </w:r>
      <w:r>
        <w:rPr>
          <w:color w:val="4C4D4F"/>
        </w:rPr>
        <w:t>encourage physical activity through 1) promoting walking, bike riding and using public transport, 2)</w:t>
      </w:r>
      <w:r>
        <w:rPr>
          <w:color w:val="4C4D4F"/>
          <w:spacing w:val="1"/>
        </w:rPr>
        <w:t> </w:t>
      </w:r>
      <w:r>
        <w:rPr>
          <w:color w:val="4C4D4F"/>
        </w:rPr>
        <w:t>connecting streets to make trips direct and convenient and developing mixed use areas that allow</w:t>
      </w:r>
      <w:r>
        <w:rPr>
          <w:color w:val="4C4D4F"/>
          <w:spacing w:val="1"/>
        </w:rPr>
        <w:t> </w:t>
      </w:r>
      <w:r>
        <w:rPr>
          <w:color w:val="4C4D4F"/>
        </w:rPr>
        <w:t>20 minute access to daily needs without a car and 3) having a range of public open spaces which</w:t>
      </w:r>
      <w:r>
        <w:rPr>
          <w:color w:val="4C4D4F"/>
          <w:spacing w:val="1"/>
        </w:rPr>
        <w:t> </w:t>
      </w:r>
      <w:r>
        <w:rPr>
          <w:color w:val="4C4D4F"/>
        </w:rPr>
        <w:t>provide</w:t>
      </w:r>
      <w:r>
        <w:rPr>
          <w:color w:val="4C4D4F"/>
          <w:spacing w:val="-1"/>
        </w:rPr>
        <w:t> </w:t>
      </w:r>
      <w:r>
        <w:rPr>
          <w:color w:val="4C4D4F"/>
        </w:rPr>
        <w:t>opportunities</w:t>
      </w:r>
      <w:r>
        <w:rPr>
          <w:color w:val="4C4D4F"/>
          <w:spacing w:val="-2"/>
        </w:rPr>
        <w:t> </w:t>
      </w:r>
      <w:r>
        <w:rPr>
          <w:color w:val="4C4D4F"/>
        </w:rPr>
        <w:t>for</w:t>
      </w:r>
      <w:r>
        <w:rPr>
          <w:color w:val="4C4D4F"/>
          <w:spacing w:val="-2"/>
        </w:rPr>
        <w:t> </w:t>
      </w:r>
      <w:r>
        <w:rPr>
          <w:color w:val="4C4D4F"/>
        </w:rPr>
        <w:t>formal</w:t>
      </w:r>
      <w:r>
        <w:rPr>
          <w:color w:val="4C4D4F"/>
          <w:spacing w:val="-1"/>
        </w:rPr>
        <w:t> </w:t>
      </w:r>
      <w:r>
        <w:rPr>
          <w:color w:val="4C4D4F"/>
        </w:rPr>
        <w:t>and informal sport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recreation.</w:t>
      </w:r>
    </w:p>
    <w:p>
      <w:pPr>
        <w:spacing w:after="0" w:line="288" w:lineRule="auto"/>
        <w:sectPr>
          <w:type w:val="continuous"/>
          <w:pgSz w:w="11910" w:h="16840"/>
          <w:pgMar w:top="0" w:bottom="280" w:left="1020" w:right="1020"/>
        </w:sectPr>
      </w:pPr>
    </w:p>
    <w:p>
      <w:pPr>
        <w:pStyle w:val="BodyText"/>
        <w:spacing w:line="288" w:lineRule="auto" w:before="145"/>
        <w:ind w:left="109" w:right="164"/>
      </w:pPr>
      <w:r>
        <w:rPr>
          <w:b/>
          <w:color w:val="4C4D4F"/>
        </w:rPr>
        <w:t>Access to health foods </w:t>
      </w:r>
      <w:r>
        <w:rPr>
          <w:color w:val="4C4D4F"/>
        </w:rPr>
        <w:t>in the local area, through improved routes and neighbourhood shops is</w:t>
      </w:r>
      <w:r>
        <w:rPr>
          <w:color w:val="4C4D4F"/>
          <w:spacing w:val="1"/>
        </w:rPr>
        <w:t> </w:t>
      </w:r>
      <w:r>
        <w:rPr>
          <w:color w:val="4C4D4F"/>
        </w:rPr>
        <w:t>vital for supporting healthy eating. Adequate fruit and vegetable consumption is associated with</w:t>
      </w:r>
      <w:r>
        <w:rPr>
          <w:color w:val="4C4D4F"/>
          <w:spacing w:val="1"/>
        </w:rPr>
        <w:t> </w:t>
      </w:r>
      <w:r>
        <w:rPr>
          <w:color w:val="4C4D4F"/>
        </w:rPr>
        <w:t>reduced incidence of heart disease, some cancers, Type 2 diabetes, obesity, osteoporosis, dental</w:t>
      </w:r>
      <w:r>
        <w:rPr>
          <w:color w:val="4C4D4F"/>
          <w:spacing w:val="1"/>
        </w:rPr>
        <w:t> </w:t>
      </w:r>
      <w:r>
        <w:rPr>
          <w:color w:val="4C4D4F"/>
        </w:rPr>
        <w:t>caries, gall bladder disease, and diverticular disease (Levy, 2012). Land use zoning and regulation</w:t>
      </w:r>
      <w:r>
        <w:rPr>
          <w:color w:val="4C4D4F"/>
          <w:spacing w:val="-59"/>
        </w:rPr>
        <w:t> </w:t>
      </w:r>
      <w:r>
        <w:rPr>
          <w:color w:val="4C4D4F"/>
        </w:rPr>
        <w:t>can be used to influence food retail environments, accessible supermarkets and other fresh food</w:t>
      </w:r>
      <w:r>
        <w:rPr>
          <w:color w:val="4C4D4F"/>
          <w:spacing w:val="1"/>
        </w:rPr>
        <w:t> </w:t>
      </w:r>
      <w:r>
        <w:rPr>
          <w:color w:val="4C4D4F"/>
        </w:rPr>
        <w:t>outlets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5"/>
        </w:rPr>
        <w:t> </w:t>
      </w:r>
      <w:r>
        <w:rPr>
          <w:color w:val="4C4D4F"/>
        </w:rPr>
        <w:t>food</w:t>
      </w:r>
      <w:r>
        <w:rPr>
          <w:color w:val="4C4D4F"/>
          <w:spacing w:val="-2"/>
        </w:rPr>
        <w:t> </w:t>
      </w:r>
      <w:r>
        <w:rPr>
          <w:color w:val="4C4D4F"/>
        </w:rPr>
        <w:t>production</w:t>
      </w:r>
      <w:r>
        <w:rPr>
          <w:color w:val="4C4D4F"/>
          <w:spacing w:val="-1"/>
        </w:rPr>
        <w:t> </w:t>
      </w:r>
      <w:r>
        <w:rPr>
          <w:color w:val="4C4D4F"/>
        </w:rPr>
        <w:t>systems</w:t>
      </w:r>
      <w:r>
        <w:rPr>
          <w:color w:val="4C4D4F"/>
          <w:spacing w:val="-2"/>
        </w:rPr>
        <w:t> </w:t>
      </w:r>
      <w:r>
        <w:rPr>
          <w:color w:val="4C4D4F"/>
        </w:rPr>
        <w:t>by</w:t>
      </w:r>
      <w:r>
        <w:rPr>
          <w:color w:val="4C4D4F"/>
          <w:spacing w:val="-4"/>
        </w:rPr>
        <w:t> </w:t>
      </w:r>
      <w:r>
        <w:rPr>
          <w:color w:val="4C4D4F"/>
        </w:rPr>
        <w:t>supporting</w:t>
      </w:r>
      <w:r>
        <w:rPr>
          <w:color w:val="4C4D4F"/>
          <w:spacing w:val="-1"/>
        </w:rPr>
        <w:t> </w:t>
      </w:r>
      <w:r>
        <w:rPr>
          <w:color w:val="4C4D4F"/>
        </w:rPr>
        <w:t>farmers</w:t>
      </w:r>
      <w:r>
        <w:rPr>
          <w:color w:val="4C4D4F"/>
          <w:spacing w:val="-3"/>
        </w:rPr>
        <w:t> </w:t>
      </w:r>
      <w:r>
        <w:rPr>
          <w:color w:val="4C4D4F"/>
        </w:rPr>
        <w:t>markets</w:t>
      </w:r>
      <w:r>
        <w:rPr>
          <w:color w:val="4C4D4F"/>
          <w:spacing w:val="-3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community</w:t>
      </w:r>
      <w:r>
        <w:rPr>
          <w:color w:val="4C4D4F"/>
          <w:spacing w:val="-1"/>
        </w:rPr>
        <w:t> </w:t>
      </w:r>
      <w:r>
        <w:rPr>
          <w:color w:val="4C4D4F"/>
        </w:rPr>
        <w:t>gardens.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109" w:right="239"/>
      </w:pPr>
      <w:r>
        <w:rPr>
          <w:b/>
          <w:color w:val="4C4D4F"/>
        </w:rPr>
        <w:t>Social interaction </w:t>
      </w:r>
      <w:r>
        <w:rPr>
          <w:color w:val="4C4D4F"/>
        </w:rPr>
        <w:t>and community connectivity are strongly linked to good health. The built</w:t>
      </w:r>
      <w:r>
        <w:rPr>
          <w:color w:val="4C4D4F"/>
          <w:spacing w:val="1"/>
        </w:rPr>
        <w:t> </w:t>
      </w:r>
      <w:r>
        <w:rPr>
          <w:color w:val="4C4D4F"/>
        </w:rPr>
        <w:t>environment can facilitate and foster broader, more creative interaction and a resilient community</w:t>
      </w:r>
      <w:r>
        <w:rPr>
          <w:color w:val="4C4D4F"/>
          <w:spacing w:val="1"/>
        </w:rPr>
        <w:t> </w:t>
      </w:r>
      <w:r>
        <w:rPr>
          <w:color w:val="4C4D4F"/>
        </w:rPr>
        <w:t>through enabling day to day interactions with people and nature in safe and accessible</w:t>
      </w:r>
      <w:r>
        <w:rPr>
          <w:color w:val="4C4D4F"/>
          <w:spacing w:val="1"/>
        </w:rPr>
        <w:t> </w:t>
      </w:r>
      <w:r>
        <w:rPr>
          <w:color w:val="4C4D4F"/>
        </w:rPr>
        <w:t>environments. Public open spaces, cafes, libraries and bookstores, are examples of places where</w:t>
      </w:r>
      <w:r>
        <w:rPr>
          <w:color w:val="4C4D4F"/>
          <w:spacing w:val="-59"/>
        </w:rPr>
        <w:t> </w:t>
      </w:r>
      <w:r>
        <w:rPr>
          <w:color w:val="4C4D4F"/>
        </w:rPr>
        <w:t>people can relax in public. These kinds of environments strengthen social connections, inclusion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civic engagement.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09" w:right="263"/>
      </w:pPr>
      <w:r>
        <w:rPr>
          <w:b/>
          <w:color w:val="4C4D4F"/>
        </w:rPr>
        <w:t>Housing </w:t>
      </w:r>
      <w:r>
        <w:rPr>
          <w:color w:val="4C4D4F"/>
        </w:rPr>
        <w:t>is an important influence on health. The availability of affordable and adequate housing</w:t>
      </w:r>
      <w:r>
        <w:rPr>
          <w:color w:val="4C4D4F"/>
          <w:spacing w:val="1"/>
        </w:rPr>
        <w:t> </w:t>
      </w:r>
      <w:r>
        <w:rPr>
          <w:color w:val="4C4D4F"/>
        </w:rPr>
        <w:t>enables people to more easily participate in the social, economic and community aspects of their</w:t>
      </w:r>
      <w:r>
        <w:rPr>
          <w:color w:val="4C4D4F"/>
          <w:spacing w:val="1"/>
        </w:rPr>
        <w:t> </w:t>
      </w:r>
      <w:r>
        <w:rPr>
          <w:color w:val="4C4D4F"/>
        </w:rPr>
        <w:t>lives while inadequate housing has significant impacts on the mental and physical health of</w:t>
      </w:r>
      <w:r>
        <w:rPr>
          <w:color w:val="4C4D4F"/>
          <w:spacing w:val="1"/>
        </w:rPr>
        <w:t> </w:t>
      </w:r>
      <w:r>
        <w:rPr>
          <w:color w:val="4C4D4F"/>
        </w:rPr>
        <w:t>residents. Planning and Building design codes regulate the insulation, ventilation, room sizes,</w:t>
      </w:r>
      <w:r>
        <w:rPr>
          <w:color w:val="4C4D4F"/>
          <w:spacing w:val="1"/>
        </w:rPr>
        <w:t> </w:t>
      </w:r>
      <w:r>
        <w:rPr>
          <w:color w:val="4C4D4F"/>
        </w:rPr>
        <w:t>ceiling heights and access to sunlight of dwellings. However, regulations managing the built</w:t>
      </w:r>
      <w:r>
        <w:rPr>
          <w:color w:val="4C4D4F"/>
          <w:spacing w:val="1"/>
        </w:rPr>
        <w:t> </w:t>
      </w:r>
      <w:r>
        <w:rPr>
          <w:color w:val="4C4D4F"/>
        </w:rPr>
        <w:t>environment are slow to respond to climate change, including increases in extreme heat events.</w:t>
      </w:r>
      <w:r>
        <w:rPr>
          <w:color w:val="4C4D4F"/>
          <w:spacing w:val="1"/>
        </w:rPr>
        <w:t> </w:t>
      </w:r>
      <w:r>
        <w:rPr>
          <w:color w:val="4C4D4F"/>
        </w:rPr>
        <w:t>Consequently heat-related deaths are expected to increase over time (Coleman, 2017). The built</w:t>
      </w:r>
      <w:r>
        <w:rPr>
          <w:color w:val="4C4D4F"/>
          <w:spacing w:val="1"/>
        </w:rPr>
        <w:t> </w:t>
      </w:r>
      <w:r>
        <w:rPr>
          <w:color w:val="4C4D4F"/>
        </w:rPr>
        <w:t>form needs to be future-ready to meet ongoing challenges such as housing diversity, affordability,</w:t>
      </w:r>
      <w:r>
        <w:rPr>
          <w:color w:val="4C4D4F"/>
          <w:spacing w:val="-59"/>
        </w:rPr>
        <w:t> </w:t>
      </w:r>
      <w:r>
        <w:rPr>
          <w:color w:val="4C4D4F"/>
        </w:rPr>
        <w:t>responding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climate</w:t>
      </w:r>
      <w:r>
        <w:rPr>
          <w:color w:val="4C4D4F"/>
          <w:spacing w:val="-1"/>
        </w:rPr>
        <w:t> </w:t>
      </w:r>
      <w:r>
        <w:rPr>
          <w:color w:val="4C4D4F"/>
        </w:rPr>
        <w:t>change.</w:t>
      </w:r>
      <w:r>
        <w:rPr>
          <w:color w:val="4C4D4F"/>
          <w:spacing w:val="1"/>
        </w:rPr>
        <w:t> </w:t>
      </w:r>
      <w:r>
        <w:rPr>
          <w:color w:val="4C4D4F"/>
        </w:rPr>
        <w:t>This</w:t>
      </w:r>
      <w:r>
        <w:rPr>
          <w:color w:val="4C4D4F"/>
          <w:spacing w:val="-1"/>
        </w:rPr>
        <w:t> </w:t>
      </w:r>
      <w:r>
        <w:rPr>
          <w:color w:val="4C4D4F"/>
        </w:rPr>
        <w:t>also</w:t>
      </w:r>
      <w:r>
        <w:rPr>
          <w:color w:val="4C4D4F"/>
          <w:spacing w:val="-3"/>
        </w:rPr>
        <w:t> </w:t>
      </w:r>
      <w:r>
        <w:rPr>
          <w:color w:val="4C4D4F"/>
        </w:rPr>
        <w:t>applies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office</w:t>
      </w:r>
      <w:r>
        <w:rPr>
          <w:color w:val="4C4D4F"/>
          <w:spacing w:val="-1"/>
        </w:rPr>
        <w:t> </w:t>
      </w:r>
      <w:r>
        <w:rPr>
          <w:color w:val="4C4D4F"/>
        </w:rPr>
        <w:t>buildings</w:t>
      </w:r>
      <w:r>
        <w:rPr>
          <w:color w:val="4C4D4F"/>
          <w:spacing w:val="-1"/>
        </w:rPr>
        <w:t> </w:t>
      </w:r>
      <w:r>
        <w:rPr>
          <w:color w:val="4C4D4F"/>
        </w:rPr>
        <w:t>in Port</w:t>
      </w:r>
      <w:r>
        <w:rPr>
          <w:color w:val="4C4D4F"/>
          <w:spacing w:val="-1"/>
        </w:rPr>
        <w:t> </w:t>
      </w:r>
      <w:r>
        <w:rPr>
          <w:color w:val="4C4D4F"/>
        </w:rPr>
        <w:t>Phillip.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9" w:right="130"/>
      </w:pPr>
      <w:r>
        <w:rPr>
          <w:b/>
          <w:color w:val="4C4D4F"/>
        </w:rPr>
        <w:t>An effective transport system </w:t>
      </w:r>
      <w:r>
        <w:rPr>
          <w:color w:val="4C4D4F"/>
        </w:rPr>
        <w:t>is an essential part of a healthy built environment. It provides</w:t>
      </w:r>
      <w:r>
        <w:rPr>
          <w:color w:val="4C4D4F"/>
          <w:spacing w:val="1"/>
        </w:rPr>
        <w:t> </w:t>
      </w:r>
      <w:r>
        <w:rPr>
          <w:color w:val="4C4D4F"/>
        </w:rPr>
        <w:t>access to the resources and facilities people need for a healthy life, such as employment, health</w:t>
      </w:r>
      <w:r>
        <w:rPr>
          <w:color w:val="4C4D4F"/>
          <w:spacing w:val="1"/>
        </w:rPr>
        <w:t> </w:t>
      </w:r>
      <w:r>
        <w:rPr>
          <w:color w:val="4C4D4F"/>
        </w:rPr>
        <w:t>care, recreation and work. Increasing population density increases the number of cars on our</w:t>
      </w:r>
      <w:r>
        <w:rPr>
          <w:color w:val="4C4D4F"/>
          <w:spacing w:val="1"/>
        </w:rPr>
        <w:t> </w:t>
      </w:r>
      <w:r>
        <w:rPr>
          <w:color w:val="4C4D4F"/>
        </w:rPr>
        <w:t>limited road space and risk of injury from accidents, while decreasing physical activity</w:t>
      </w:r>
      <w:r>
        <w:rPr>
          <w:color w:val="4C4D4F"/>
          <w:spacing w:val="1"/>
        </w:rPr>
        <w:t> </w:t>
      </w:r>
      <w:r>
        <w:rPr>
          <w:color w:val="4C4D4F"/>
        </w:rPr>
        <w:t>(Chandrabose, et al., 2019). Car users also increase the level of greenhouse gas emissions,</w:t>
      </w:r>
      <w:r>
        <w:rPr>
          <w:color w:val="4C4D4F"/>
          <w:spacing w:val="1"/>
        </w:rPr>
        <w:t> </w:t>
      </w:r>
      <w:r>
        <w:rPr>
          <w:color w:val="4C4D4F"/>
        </w:rPr>
        <w:t>reducing air quality in built-up areas. Roads compromise the availability of green public open</w:t>
      </w:r>
      <w:r>
        <w:rPr>
          <w:color w:val="4C4D4F"/>
          <w:spacing w:val="1"/>
        </w:rPr>
        <w:t> </w:t>
      </w:r>
      <w:r>
        <w:rPr>
          <w:color w:val="4C4D4F"/>
        </w:rPr>
        <w:t>spaces, which reduces the opportunity for recreation, exercise and community gathering, and</w:t>
      </w:r>
      <w:r>
        <w:rPr>
          <w:color w:val="4C4D4F"/>
          <w:spacing w:val="1"/>
        </w:rPr>
        <w:t> </w:t>
      </w:r>
      <w:r>
        <w:rPr>
          <w:color w:val="4C4D4F"/>
        </w:rPr>
        <w:t>affects biodiversity. Transport systems can positively influence health by promoting active travel, or</w:t>
      </w:r>
      <w:r>
        <w:rPr>
          <w:color w:val="4C4D4F"/>
          <w:spacing w:val="-59"/>
        </w:rPr>
        <w:t> </w:t>
      </w:r>
      <w:r>
        <w:rPr>
          <w:color w:val="4C4D4F"/>
        </w:rPr>
        <w:t>negatively</w:t>
      </w:r>
      <w:r>
        <w:rPr>
          <w:color w:val="4C4D4F"/>
          <w:spacing w:val="-3"/>
        </w:rPr>
        <w:t> </w:t>
      </w:r>
      <w:r>
        <w:rPr>
          <w:color w:val="4C4D4F"/>
        </w:rPr>
        <w:t>influencing</w:t>
      </w:r>
      <w:r>
        <w:rPr>
          <w:color w:val="4C4D4F"/>
          <w:spacing w:val="-2"/>
        </w:rPr>
        <w:t> </w:t>
      </w:r>
      <w:r>
        <w:rPr>
          <w:color w:val="4C4D4F"/>
        </w:rPr>
        <w:t>health</w:t>
      </w:r>
      <w:r>
        <w:rPr>
          <w:color w:val="4C4D4F"/>
          <w:spacing w:val="-2"/>
        </w:rPr>
        <w:t> </w:t>
      </w:r>
      <w:r>
        <w:rPr>
          <w:color w:val="4C4D4F"/>
        </w:rPr>
        <w:t>through</w:t>
      </w:r>
      <w:r>
        <w:rPr>
          <w:color w:val="4C4D4F"/>
          <w:spacing w:val="-3"/>
        </w:rPr>
        <w:t> </w:t>
      </w:r>
      <w:r>
        <w:rPr>
          <w:color w:val="4C4D4F"/>
        </w:rPr>
        <w:t>car</w:t>
      </w:r>
      <w:r>
        <w:rPr>
          <w:color w:val="4C4D4F"/>
          <w:spacing w:val="-2"/>
        </w:rPr>
        <w:t> </w:t>
      </w:r>
      <w:r>
        <w:rPr>
          <w:color w:val="4C4D4F"/>
        </w:rPr>
        <w:t>dependence,</w:t>
      </w:r>
      <w:r>
        <w:rPr>
          <w:color w:val="4C4D4F"/>
          <w:spacing w:val="-3"/>
        </w:rPr>
        <w:t> </w:t>
      </w:r>
      <w:r>
        <w:rPr>
          <w:color w:val="4C4D4F"/>
        </w:rPr>
        <w:t>traffic</w:t>
      </w:r>
      <w:r>
        <w:rPr>
          <w:color w:val="4C4D4F"/>
          <w:spacing w:val="-4"/>
        </w:rPr>
        <w:t> </w:t>
      </w:r>
      <w:r>
        <w:rPr>
          <w:color w:val="4C4D4F"/>
        </w:rPr>
        <w:t>crashes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sedentary</w:t>
      </w:r>
      <w:r>
        <w:rPr>
          <w:color w:val="4C4D4F"/>
          <w:spacing w:val="-3"/>
        </w:rPr>
        <w:t> </w:t>
      </w:r>
      <w:r>
        <w:rPr>
          <w:color w:val="4C4D4F"/>
        </w:rPr>
        <w:t>behaviour.</w:t>
      </w:r>
    </w:p>
    <w:p>
      <w:pPr>
        <w:pStyle w:val="BodyText"/>
        <w:spacing w:line="278" w:lineRule="auto"/>
        <w:ind w:left="109" w:right="484"/>
      </w:pPr>
      <w:r>
        <w:rPr>
          <w:color w:val="4C4D4F"/>
        </w:rPr>
        <w:t>Attractive efficient active transport networks can reduce greenhouse gas emissions and climate</w:t>
      </w:r>
      <w:r>
        <w:rPr>
          <w:color w:val="4C4D4F"/>
          <w:spacing w:val="-59"/>
        </w:rPr>
        <w:t> </w:t>
      </w:r>
      <w:r>
        <w:rPr>
          <w:color w:val="4C4D4F"/>
        </w:rPr>
        <w:t>change, air</w:t>
      </w:r>
      <w:r>
        <w:rPr>
          <w:color w:val="4C4D4F"/>
          <w:spacing w:val="-1"/>
        </w:rPr>
        <w:t> </w:t>
      </w:r>
      <w:r>
        <w:rPr>
          <w:color w:val="4C4D4F"/>
        </w:rPr>
        <w:t>pollution,</w:t>
      </w:r>
      <w:r>
        <w:rPr>
          <w:color w:val="4C4D4F"/>
          <w:spacing w:val="-1"/>
        </w:rPr>
        <w:t> </w:t>
      </w:r>
      <w:r>
        <w:rPr>
          <w:color w:val="4C4D4F"/>
        </w:rPr>
        <w:t>noise,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lead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more</w:t>
      </w:r>
      <w:r>
        <w:rPr>
          <w:color w:val="4C4D4F"/>
          <w:spacing w:val="-3"/>
        </w:rPr>
        <w:t> </w:t>
      </w:r>
      <w:r>
        <w:rPr>
          <w:color w:val="4C4D4F"/>
        </w:rPr>
        <w:t>natural</w:t>
      </w:r>
      <w:r>
        <w:rPr>
          <w:color w:val="4C4D4F"/>
          <w:spacing w:val="-1"/>
        </w:rPr>
        <w:t> </w:t>
      </w:r>
      <w:r>
        <w:rPr>
          <w:color w:val="4C4D4F"/>
        </w:rPr>
        <w:t>space</w:t>
      </w:r>
      <w:r>
        <w:rPr>
          <w:color w:val="4C4D4F"/>
          <w:spacing w:val="-3"/>
        </w:rPr>
        <w:t> </w:t>
      </w:r>
      <w:r>
        <w:rPr>
          <w:color w:val="4C4D4F"/>
        </w:rPr>
        <w:t>(Kent</w:t>
      </w:r>
      <w:r>
        <w:rPr>
          <w:color w:val="4C4D4F"/>
          <w:spacing w:val="-1"/>
        </w:rPr>
        <w:t> </w:t>
      </w:r>
      <w:r>
        <w:rPr>
          <w:color w:val="4C4D4F"/>
        </w:rPr>
        <w:t>&amp;</w:t>
      </w:r>
      <w:r>
        <w:rPr>
          <w:color w:val="4C4D4F"/>
          <w:spacing w:val="-1"/>
        </w:rPr>
        <w:t> </w:t>
      </w:r>
      <w:r>
        <w:rPr>
          <w:color w:val="4C4D4F"/>
        </w:rPr>
        <w:t>Thompson,</w:t>
      </w:r>
      <w:r>
        <w:rPr>
          <w:color w:val="4C4D4F"/>
          <w:spacing w:val="1"/>
        </w:rPr>
        <w:t> </w:t>
      </w:r>
      <w:r>
        <w:rPr>
          <w:color w:val="4C4D4F"/>
        </w:rPr>
        <w:t>2019).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9" w:right="140"/>
      </w:pPr>
      <w:r>
        <w:rPr>
          <w:b/>
          <w:color w:val="4C4D4F"/>
        </w:rPr>
        <w:t>Perceptions of safety </w:t>
      </w:r>
      <w:r>
        <w:rPr>
          <w:color w:val="4C4D4F"/>
        </w:rPr>
        <w:t>are affected by the built environment. If residents feel unsafe while on the</w:t>
      </w:r>
      <w:r>
        <w:rPr>
          <w:color w:val="4C4D4F"/>
          <w:spacing w:val="1"/>
        </w:rPr>
        <w:t> </w:t>
      </w:r>
      <w:r>
        <w:rPr>
          <w:color w:val="4C4D4F"/>
        </w:rPr>
        <w:t>street or in public spaces, their participation in activities which connect them to others, are likely to</w:t>
      </w:r>
      <w:r>
        <w:rPr>
          <w:color w:val="4C4D4F"/>
          <w:spacing w:val="1"/>
        </w:rPr>
        <w:t> </w:t>
      </w:r>
      <w:r>
        <w:rPr>
          <w:color w:val="4C4D4F"/>
        </w:rPr>
        <w:t>be curbed. Actions that can be taken to improve perceptions of safety include installing appropriate</w:t>
      </w:r>
      <w:r>
        <w:rPr>
          <w:color w:val="4C4D4F"/>
          <w:spacing w:val="-59"/>
        </w:rPr>
        <w:t> </w:t>
      </w:r>
      <w:r>
        <w:rPr>
          <w:color w:val="4C4D4F"/>
        </w:rPr>
        <w:t>street lighting, creating places that attract people to provide passive surveillance, graffiti</w:t>
      </w:r>
      <w:r>
        <w:rPr>
          <w:color w:val="4C4D4F"/>
          <w:spacing w:val="1"/>
        </w:rPr>
        <w:t> </w:t>
      </w:r>
      <w:r>
        <w:rPr>
          <w:color w:val="4C4D4F"/>
        </w:rPr>
        <w:t>management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reducing vacant</w:t>
      </w:r>
      <w:r>
        <w:rPr>
          <w:color w:val="4C4D4F"/>
          <w:spacing w:val="-1"/>
        </w:rPr>
        <w:t> </w:t>
      </w:r>
      <w:r>
        <w:rPr>
          <w:color w:val="4C4D4F"/>
        </w:rPr>
        <w:t>premises</w:t>
      </w:r>
      <w:r>
        <w:rPr>
          <w:color w:val="4C4D4F"/>
          <w:spacing w:val="-3"/>
        </w:rPr>
        <w:t> </w:t>
      </w:r>
      <w:r>
        <w:rPr>
          <w:color w:val="4C4D4F"/>
        </w:rPr>
        <w:t>located across</w:t>
      </w:r>
      <w:r>
        <w:rPr>
          <w:color w:val="4C4D4F"/>
          <w:spacing w:val="-3"/>
        </w:rPr>
        <w:t> </w:t>
      </w:r>
      <w:r>
        <w:rPr>
          <w:color w:val="4C4D4F"/>
        </w:rPr>
        <w:t>municipalities.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9" w:right="117"/>
      </w:pPr>
      <w:r>
        <w:rPr>
          <w:b/>
          <w:color w:val="4C4D4F"/>
        </w:rPr>
        <w:t>Green and public spaces </w:t>
      </w:r>
      <w:r>
        <w:rPr>
          <w:color w:val="4C4D4F"/>
        </w:rPr>
        <w:t>are important for both physical and mental health (Australian Institute of</w:t>
      </w:r>
      <w:r>
        <w:rPr>
          <w:color w:val="4C4D4F"/>
          <w:spacing w:val="-59"/>
        </w:rPr>
        <w:t> </w:t>
      </w:r>
      <w:r>
        <w:rPr>
          <w:color w:val="4C4D4F"/>
        </w:rPr>
        <w:t>Health and Welfare, 2020). Spending two hours or more in natural environments over a week is</w:t>
      </w:r>
      <w:r>
        <w:rPr>
          <w:color w:val="4C4D4F"/>
          <w:spacing w:val="1"/>
        </w:rPr>
        <w:t> </w:t>
      </w:r>
      <w:r>
        <w:rPr>
          <w:color w:val="4C4D4F"/>
        </w:rPr>
        <w:t>associated with higher levels of self-reported good health compared with those who spend no time</w:t>
      </w:r>
      <w:r>
        <w:rPr>
          <w:color w:val="4C4D4F"/>
          <w:spacing w:val="1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them</w:t>
      </w:r>
      <w:r>
        <w:rPr>
          <w:color w:val="4C4D4F"/>
          <w:spacing w:val="-1"/>
        </w:rPr>
        <w:t> </w:t>
      </w:r>
      <w:r>
        <w:rPr>
          <w:color w:val="4C4D4F"/>
        </w:rPr>
        <w:t>(White</w:t>
      </w:r>
      <w:r>
        <w:rPr>
          <w:color w:val="4C4D4F"/>
          <w:spacing w:val="-3"/>
        </w:rPr>
        <w:t> </w:t>
      </w:r>
      <w:r>
        <w:rPr>
          <w:color w:val="4C4D4F"/>
        </w:rPr>
        <w:t>et</w:t>
      </w:r>
      <w:r>
        <w:rPr>
          <w:color w:val="4C4D4F"/>
          <w:spacing w:val="-1"/>
        </w:rPr>
        <w:t> </w:t>
      </w:r>
      <w:r>
        <w:rPr>
          <w:color w:val="4C4D4F"/>
        </w:rPr>
        <w:t>al.</w:t>
      </w:r>
      <w:r>
        <w:rPr>
          <w:color w:val="4C4D4F"/>
          <w:spacing w:val="1"/>
        </w:rPr>
        <w:t> </w:t>
      </w:r>
      <w:r>
        <w:rPr>
          <w:color w:val="4C4D4F"/>
        </w:rPr>
        <w:t>2019).</w:t>
      </w:r>
      <w:r>
        <w:rPr>
          <w:color w:val="4C4D4F"/>
          <w:spacing w:val="-1"/>
        </w:rPr>
        <w:t> </w:t>
      </w:r>
      <w:r>
        <w:rPr>
          <w:color w:val="4C4D4F"/>
        </w:rPr>
        <w:t>Research</w:t>
      </w:r>
      <w:r>
        <w:rPr>
          <w:color w:val="4C4D4F"/>
          <w:spacing w:val="-3"/>
        </w:rPr>
        <w:t> </w:t>
      </w:r>
      <w:r>
        <w:rPr>
          <w:color w:val="4C4D4F"/>
        </w:rPr>
        <w:t>also</w:t>
      </w:r>
      <w:r>
        <w:rPr>
          <w:color w:val="4C4D4F"/>
          <w:spacing w:val="-1"/>
        </w:rPr>
        <w:t> </w:t>
      </w:r>
      <w:r>
        <w:rPr>
          <w:color w:val="4C4D4F"/>
        </w:rPr>
        <w:t>indicates that</w:t>
      </w:r>
      <w:r>
        <w:rPr>
          <w:color w:val="4C4D4F"/>
          <w:spacing w:val="1"/>
        </w:rPr>
        <w:t> </w:t>
      </w:r>
      <w:r>
        <w:rPr>
          <w:color w:val="4C4D4F"/>
        </w:rPr>
        <w:t>people</w:t>
      </w:r>
      <w:r>
        <w:rPr>
          <w:color w:val="4C4D4F"/>
          <w:spacing w:val="-3"/>
        </w:rPr>
        <w:t> </w:t>
      </w:r>
      <w:r>
        <w:rPr>
          <w:color w:val="4C4D4F"/>
        </w:rPr>
        <w:t>are</w:t>
      </w:r>
      <w:r>
        <w:rPr>
          <w:color w:val="4C4D4F"/>
          <w:spacing w:val="-3"/>
        </w:rPr>
        <w:t> </w:t>
      </w:r>
      <w:r>
        <w:rPr>
          <w:color w:val="4C4D4F"/>
        </w:rPr>
        <w:t>three</w:t>
      </w:r>
      <w:r>
        <w:rPr>
          <w:color w:val="4C4D4F"/>
          <w:spacing w:val="-3"/>
        </w:rPr>
        <w:t> </w:t>
      </w:r>
      <w:r>
        <w:rPr>
          <w:color w:val="4C4D4F"/>
        </w:rPr>
        <w:t>times</w:t>
      </w:r>
      <w:r>
        <w:rPr>
          <w:color w:val="4C4D4F"/>
          <w:spacing w:val="-3"/>
        </w:rPr>
        <w:t> </w:t>
      </w:r>
      <w:r>
        <w:rPr>
          <w:color w:val="4C4D4F"/>
        </w:rPr>
        <w:t>more</w:t>
      </w:r>
      <w:r>
        <w:rPr>
          <w:color w:val="4C4D4F"/>
          <w:spacing w:val="-3"/>
        </w:rPr>
        <w:t> </w:t>
      </w:r>
      <w:r>
        <w:rPr>
          <w:color w:val="4C4D4F"/>
        </w:rPr>
        <w:t>likely to</w:t>
      </w:r>
    </w:p>
    <w:p>
      <w:pPr>
        <w:spacing w:after="0" w:line="276" w:lineRule="auto"/>
        <w:sectPr>
          <w:headerReference w:type="default" r:id="rId6"/>
          <w:pgSz w:w="11910" w:h="16840"/>
          <w:pgMar w:header="0" w:footer="0" w:top="1980" w:bottom="280" w:left="1020" w:right="1020"/>
        </w:sectPr>
      </w:pPr>
    </w:p>
    <w:p>
      <w:pPr>
        <w:pStyle w:val="BodyText"/>
        <w:spacing w:line="276" w:lineRule="auto" w:before="169"/>
        <w:ind w:left="109" w:right="129"/>
      </w:pPr>
      <w:r>
        <w:rPr>
          <w:color w:val="4C4D4F"/>
        </w:rPr>
        <w:t>undertake physical activity if they live within 400 meters of a park (Mavoa et al. 2016) while access</w:t>
      </w:r>
      <w:r>
        <w:rPr>
          <w:color w:val="4C4D4F"/>
          <w:spacing w:val="-59"/>
        </w:rPr>
        <w:t> </w:t>
      </w:r>
      <w:r>
        <w:rPr>
          <w:color w:val="4C4D4F"/>
        </w:rPr>
        <w:t>to a larger park within 1.6 kilometers of home increases the likelihood of walking for 150 minutes or</w:t>
      </w:r>
      <w:r>
        <w:rPr>
          <w:color w:val="4C4D4F"/>
          <w:spacing w:val="-59"/>
        </w:rPr>
        <w:t> </w:t>
      </w:r>
      <w:r>
        <w:rPr>
          <w:color w:val="4C4D4F"/>
        </w:rPr>
        <w:t>more in a week (Sugiyama, et al., 2008). Well-planned green spaces also support biodiversity,</w:t>
      </w:r>
      <w:r>
        <w:rPr>
          <w:color w:val="4C4D4F"/>
          <w:spacing w:val="1"/>
        </w:rPr>
        <w:t> </w:t>
      </w:r>
      <w:r>
        <w:rPr>
          <w:color w:val="4C4D4F"/>
        </w:rPr>
        <w:t>improve air quality, and reduce noise pollution and heat in urban areas (Kent &amp; Thompson, 2019).</w:t>
      </w:r>
      <w:r>
        <w:rPr>
          <w:color w:val="4C4D4F"/>
          <w:spacing w:val="1"/>
        </w:rPr>
        <w:t> </w:t>
      </w:r>
      <w:r>
        <w:rPr>
          <w:color w:val="4C4D4F"/>
        </w:rPr>
        <w:t>Contact with the natural environment may also benefit our immune system (World Health</w:t>
      </w:r>
      <w:r>
        <w:rPr>
          <w:color w:val="4C4D4F"/>
          <w:spacing w:val="1"/>
        </w:rPr>
        <w:t> </w:t>
      </w:r>
      <w:r>
        <w:rPr>
          <w:color w:val="4C4D4F"/>
        </w:rPr>
        <w:t>Organization</w:t>
      </w:r>
      <w:r>
        <w:rPr>
          <w:color w:val="4C4D4F"/>
          <w:spacing w:val="-1"/>
        </w:rPr>
        <w:t> </w:t>
      </w:r>
      <w:r>
        <w:rPr>
          <w:color w:val="4C4D4F"/>
        </w:rPr>
        <w:t>&amp;</w:t>
      </w:r>
      <w:r>
        <w:rPr>
          <w:color w:val="4C4D4F"/>
          <w:spacing w:val="-1"/>
        </w:rPr>
        <w:t> </w:t>
      </w:r>
      <w:r>
        <w:rPr>
          <w:color w:val="4C4D4F"/>
        </w:rPr>
        <w:t>Secretariat</w:t>
      </w:r>
      <w:r>
        <w:rPr>
          <w:color w:val="4C4D4F"/>
          <w:spacing w:val="1"/>
        </w:rPr>
        <w:t> </w:t>
      </w:r>
      <w:r>
        <w:rPr>
          <w:color w:val="4C4D4F"/>
        </w:rPr>
        <w:t>of the</w:t>
      </w:r>
      <w:r>
        <w:rPr>
          <w:color w:val="4C4D4F"/>
          <w:spacing w:val="-1"/>
        </w:rPr>
        <w:t> </w:t>
      </w:r>
      <w:r>
        <w:rPr>
          <w:color w:val="4C4D4F"/>
        </w:rPr>
        <w:t>Convention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Biological Diversity,</w:t>
      </w:r>
      <w:r>
        <w:rPr>
          <w:color w:val="4C4D4F"/>
          <w:spacing w:val="1"/>
        </w:rPr>
        <w:t> </w:t>
      </w:r>
      <w:r>
        <w:rPr>
          <w:color w:val="4C4D4F"/>
        </w:rPr>
        <w:t>2015).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does</w:t>
      </w:r>
      <w:r>
        <w:rPr>
          <w:color w:val="44687A"/>
          <w:spacing w:val="-1"/>
        </w:rPr>
        <w:t> </w:t>
      </w:r>
      <w:r>
        <w:rPr>
          <w:color w:val="44687A"/>
        </w:rPr>
        <w:t>t</w:t>
      </w:r>
      <w:r>
        <w:rPr>
          <w:rFonts w:ascii="Verdana"/>
          <w:color w:val="44687A"/>
        </w:rPr>
        <w:t>he</w:t>
      </w:r>
      <w:r>
        <w:rPr>
          <w:rFonts w:ascii="Verdana"/>
          <w:color w:val="44687A"/>
          <w:spacing w:val="-2"/>
        </w:rPr>
        <w:t> </w:t>
      </w:r>
      <w:r>
        <w:rPr>
          <w:color w:val="44687A"/>
        </w:rPr>
        <w:t>n</w:t>
      </w:r>
      <w:r>
        <w:rPr>
          <w:rFonts w:ascii="Verdana"/>
          <w:color w:val="44687A"/>
        </w:rPr>
        <w:t>atural</w:t>
      </w:r>
      <w:r>
        <w:rPr>
          <w:rFonts w:ascii="Verdana"/>
          <w:color w:val="44687A"/>
          <w:spacing w:val="-4"/>
        </w:rPr>
        <w:t> </w:t>
      </w:r>
      <w:r>
        <w:rPr>
          <w:color w:val="44687A"/>
        </w:rPr>
        <w:t>e</w:t>
      </w:r>
      <w:r>
        <w:rPr>
          <w:rFonts w:ascii="Verdana"/>
          <w:color w:val="44687A"/>
        </w:rPr>
        <w:t>nvironment</w:t>
      </w:r>
      <w:r>
        <w:rPr>
          <w:rFonts w:ascii="Verdana"/>
          <w:color w:val="44687A"/>
          <w:spacing w:val="-5"/>
        </w:rPr>
        <w:t> </w:t>
      </w:r>
      <w:r>
        <w:rPr>
          <w:color w:val="44687A"/>
        </w:rPr>
        <w:t>affect</w:t>
      </w:r>
      <w:r>
        <w:rPr>
          <w:color w:val="44687A"/>
          <w:spacing w:val="-1"/>
        </w:rPr>
        <w:t> </w:t>
      </w:r>
      <w:r>
        <w:rPr>
          <w:color w:val="44687A"/>
        </w:rPr>
        <w:t>health?</w:t>
      </w:r>
    </w:p>
    <w:p>
      <w:pPr>
        <w:pStyle w:val="BodyText"/>
        <w:spacing w:line="276" w:lineRule="auto" w:before="190"/>
        <w:ind w:left="109" w:right="130"/>
      </w:pPr>
      <w:r>
        <w:rPr>
          <w:b/>
          <w:color w:val="4C4D4F"/>
        </w:rPr>
        <w:t>Air quality </w:t>
      </w:r>
      <w:r>
        <w:rPr>
          <w:color w:val="4C4D4F"/>
        </w:rPr>
        <w:t>is impacted by pollutants emitted from natural or human sources such as factories and</w:t>
      </w:r>
      <w:r>
        <w:rPr>
          <w:color w:val="4C4D4F"/>
          <w:spacing w:val="1"/>
        </w:rPr>
        <w:t> </w:t>
      </w:r>
      <w:r>
        <w:rPr>
          <w:color w:val="4C4D4F"/>
        </w:rPr>
        <w:t>cars, which are associated with increasing urbanisation and development. It can also be negatively</w:t>
      </w:r>
      <w:r>
        <w:rPr>
          <w:color w:val="4C4D4F"/>
          <w:spacing w:val="-59"/>
        </w:rPr>
        <w:t> </w:t>
      </w:r>
      <w:r>
        <w:rPr>
          <w:color w:val="4C4D4F"/>
        </w:rPr>
        <w:t>impacted by bushfires. Long-term exposure to air pollution increases the risk of morbidity and</w:t>
      </w:r>
      <w:r>
        <w:rPr>
          <w:color w:val="4C4D4F"/>
          <w:spacing w:val="1"/>
        </w:rPr>
        <w:t> </w:t>
      </w:r>
      <w:r>
        <w:rPr>
          <w:color w:val="4C4D4F"/>
        </w:rPr>
        <w:t>mortality from cardiovascular and respiratory diseases, and particularly asthma (Australian Institute</w:t>
      </w:r>
      <w:r>
        <w:rPr>
          <w:color w:val="4C4D4F"/>
          <w:spacing w:val="-59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Health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Welfare,</w:t>
      </w:r>
      <w:r>
        <w:rPr>
          <w:color w:val="4C4D4F"/>
          <w:spacing w:val="2"/>
        </w:rPr>
        <w:t> </w:t>
      </w:r>
      <w:r>
        <w:rPr>
          <w:color w:val="4C4D4F"/>
        </w:rPr>
        <w:t>2020).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9" w:right="167"/>
      </w:pPr>
      <w:r>
        <w:rPr>
          <w:b/>
          <w:color w:val="4C4D4F"/>
        </w:rPr>
        <w:t>Ultraviolet radiation </w:t>
      </w:r>
      <w:r>
        <w:rPr>
          <w:color w:val="4C4D4F"/>
        </w:rPr>
        <w:t>from the sun is essential for good health, as it helps the body to manufacture</w:t>
      </w:r>
      <w:r>
        <w:rPr>
          <w:color w:val="4C4D4F"/>
          <w:spacing w:val="-59"/>
        </w:rPr>
        <w:t> </w:t>
      </w:r>
      <w:r>
        <w:rPr>
          <w:color w:val="4C4D4F"/>
        </w:rPr>
        <w:t>vitamin</w:t>
      </w:r>
      <w:r>
        <w:rPr>
          <w:color w:val="4C4D4F"/>
          <w:spacing w:val="1"/>
        </w:rPr>
        <w:t> </w:t>
      </w:r>
      <w:r>
        <w:rPr>
          <w:color w:val="4C4D4F"/>
        </w:rPr>
        <w:t>D. However,</w:t>
      </w:r>
      <w:r>
        <w:rPr>
          <w:color w:val="4C4D4F"/>
          <w:spacing w:val="2"/>
        </w:rPr>
        <w:t> </w:t>
      </w:r>
      <w:r>
        <w:rPr>
          <w:color w:val="4C4D4F"/>
        </w:rPr>
        <w:t>excess</w:t>
      </w:r>
      <w:r>
        <w:rPr>
          <w:color w:val="4C4D4F"/>
          <w:spacing w:val="2"/>
        </w:rPr>
        <w:t> </w:t>
      </w:r>
      <w:r>
        <w:rPr>
          <w:color w:val="4C4D4F"/>
        </w:rPr>
        <w:t>exposure</w:t>
      </w:r>
      <w:r>
        <w:rPr>
          <w:color w:val="4C4D4F"/>
          <w:spacing w:val="1"/>
        </w:rPr>
        <w:t> </w:t>
      </w:r>
      <w:r>
        <w:rPr>
          <w:color w:val="4C4D4F"/>
        </w:rPr>
        <w:t>puts</w:t>
      </w:r>
      <w:r>
        <w:rPr>
          <w:color w:val="4C4D4F"/>
          <w:spacing w:val="-1"/>
        </w:rPr>
        <w:t> </w:t>
      </w:r>
      <w:r>
        <w:rPr>
          <w:color w:val="4C4D4F"/>
        </w:rPr>
        <w:t>individuals</w:t>
      </w:r>
      <w:r>
        <w:rPr>
          <w:color w:val="4C4D4F"/>
          <w:spacing w:val="2"/>
        </w:rPr>
        <w:t> </w:t>
      </w:r>
      <w:r>
        <w:rPr>
          <w:color w:val="4C4D4F"/>
        </w:rPr>
        <w:t>at</w:t>
      </w:r>
      <w:r>
        <w:rPr>
          <w:color w:val="4C4D4F"/>
          <w:spacing w:val="-2"/>
        </w:rPr>
        <w:t> </w:t>
      </w:r>
      <w:r>
        <w:rPr>
          <w:color w:val="4C4D4F"/>
        </w:rPr>
        <w:t>risk</w:t>
      </w:r>
      <w:r>
        <w:rPr>
          <w:color w:val="4C4D4F"/>
          <w:spacing w:val="1"/>
        </w:rPr>
        <w:t> </w:t>
      </w:r>
      <w:r>
        <w:rPr>
          <w:color w:val="4C4D4F"/>
        </w:rPr>
        <w:t>of</w:t>
      </w:r>
      <w:r>
        <w:rPr>
          <w:color w:val="4C4D4F"/>
          <w:spacing w:val="3"/>
        </w:rPr>
        <w:t> </w:t>
      </w:r>
      <w:r>
        <w:rPr>
          <w:color w:val="4C4D4F"/>
        </w:rPr>
        <w:t>a</w:t>
      </w:r>
      <w:r>
        <w:rPr>
          <w:color w:val="4C4D4F"/>
          <w:spacing w:val="-2"/>
        </w:rPr>
        <w:t> </w:t>
      </w:r>
      <w:r>
        <w:rPr>
          <w:color w:val="4C4D4F"/>
        </w:rPr>
        <w:t>number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cancers, cataracts</w:t>
      </w:r>
      <w:r>
        <w:rPr>
          <w:color w:val="4C4D4F"/>
          <w:spacing w:val="1"/>
        </w:rPr>
        <w:t> </w:t>
      </w:r>
      <w:r>
        <w:rPr>
          <w:color w:val="4C4D4F"/>
        </w:rPr>
        <w:t>and sunburn (World Health Organization, 2019). The provision of adequate shade in public spaces</w:t>
      </w:r>
      <w:r>
        <w:rPr>
          <w:color w:val="4C4D4F"/>
          <w:spacing w:val="-59"/>
        </w:rPr>
        <w:t> </w:t>
      </w:r>
      <w:r>
        <w:rPr>
          <w:color w:val="4C4D4F"/>
        </w:rPr>
        <w:t>such as parks and the foreshore, as well as reminders to the public of the importance of sun safety</w:t>
      </w:r>
      <w:r>
        <w:rPr>
          <w:color w:val="4C4D4F"/>
          <w:spacing w:val="-59"/>
        </w:rPr>
        <w:t> </w:t>
      </w:r>
      <w:r>
        <w:rPr>
          <w:color w:val="4C4D4F"/>
          <w:spacing w:val="-1"/>
        </w:rPr>
        <w:t>are</w:t>
      </w:r>
      <w:r>
        <w:rPr>
          <w:color w:val="4C4D4F"/>
        </w:rPr>
        <w:t> </w:t>
      </w:r>
      <w:r>
        <w:rPr>
          <w:color w:val="4C4D4F"/>
          <w:spacing w:val="-1"/>
        </w:rPr>
        <w:t>an</w:t>
      </w:r>
      <w:r>
        <w:rPr>
          <w:color w:val="4C4D4F"/>
          <w:spacing w:val="-2"/>
        </w:rPr>
        <w:t> </w:t>
      </w:r>
      <w:r>
        <w:rPr>
          <w:color w:val="4C4D4F"/>
          <w:spacing w:val="-1"/>
        </w:rPr>
        <w:t>important</w:t>
      </w:r>
      <w:r>
        <w:rPr>
          <w:color w:val="4C4D4F"/>
        </w:rPr>
        <w:t> </w:t>
      </w:r>
      <w:r>
        <w:rPr>
          <w:color w:val="4C4D4F"/>
          <w:spacing w:val="-1"/>
        </w:rPr>
        <w:t>part</w:t>
      </w:r>
      <w:r>
        <w:rPr>
          <w:color w:val="4C4D4F"/>
        </w:rPr>
        <w:t> </w:t>
      </w:r>
      <w:r>
        <w:rPr>
          <w:color w:val="4C4D4F"/>
          <w:spacing w:val="-1"/>
        </w:rPr>
        <w:t>of</w:t>
      </w:r>
      <w:r>
        <w:rPr>
          <w:color w:val="4C4D4F"/>
          <w:spacing w:val="-2"/>
        </w:rPr>
        <w:t> </w:t>
      </w:r>
      <w:r>
        <w:rPr>
          <w:color w:val="4C4D4F"/>
          <w:spacing w:val="-1"/>
        </w:rPr>
        <w:t>protecting</w:t>
      </w:r>
      <w:r>
        <w:rPr>
          <w:color w:val="4C4D4F"/>
        </w:rPr>
        <w:t> </w:t>
      </w:r>
      <w:r>
        <w:rPr>
          <w:color w:val="4C4D4F"/>
          <w:spacing w:val="-1"/>
        </w:rPr>
        <w:t>our</w:t>
      </w:r>
      <w:r>
        <w:rPr>
          <w:color w:val="4C4D4F"/>
        </w:rPr>
        <w:t> community from the</w:t>
      </w:r>
      <w:r>
        <w:rPr>
          <w:color w:val="4C4D4F"/>
          <w:spacing w:val="-2"/>
        </w:rPr>
        <w:t> </w:t>
      </w:r>
      <w:r>
        <w:rPr>
          <w:color w:val="4C4D4F"/>
        </w:rPr>
        <w:t>effects of dangerous sun</w:t>
      </w:r>
      <w:r>
        <w:rPr>
          <w:color w:val="4C4D4F"/>
          <w:spacing w:val="-19"/>
        </w:rPr>
        <w:t> </w:t>
      </w:r>
      <w:r>
        <w:rPr>
          <w:color w:val="4C4D4F"/>
        </w:rPr>
        <w:t>exposure.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9" w:right="153"/>
      </w:pPr>
      <w:r>
        <w:rPr>
          <w:b/>
          <w:color w:val="4C4D4F"/>
        </w:rPr>
        <w:t>Extreme weather events </w:t>
      </w:r>
      <w:r>
        <w:rPr>
          <w:color w:val="4C4D4F"/>
        </w:rPr>
        <w:t>such as storms, floods, heatwaves, bushfires, and persistent droughts</w:t>
      </w:r>
      <w:r>
        <w:rPr>
          <w:color w:val="4C4D4F"/>
          <w:spacing w:val="1"/>
        </w:rPr>
        <w:t> </w:t>
      </w:r>
      <w:r>
        <w:rPr>
          <w:color w:val="4C4D4F"/>
        </w:rPr>
        <w:t>pose a significant risk to property and human life. It is expected that extreme heat events will occur</w:t>
      </w:r>
      <w:r>
        <w:rPr>
          <w:color w:val="4C4D4F"/>
          <w:spacing w:val="-59"/>
        </w:rPr>
        <w:t> </w:t>
      </w:r>
      <w:r>
        <w:rPr>
          <w:color w:val="4C4D4F"/>
        </w:rPr>
        <w:t>more often and with greater intensity in the future due to </w:t>
      </w:r>
      <w:r>
        <w:rPr>
          <w:b/>
          <w:color w:val="4C4D4F"/>
        </w:rPr>
        <w:t>climate change </w:t>
      </w:r>
      <w:r>
        <w:rPr>
          <w:color w:val="4C4D4F"/>
        </w:rPr>
        <w:t>(Bureau of Meteorology,</w:t>
      </w:r>
      <w:r>
        <w:rPr>
          <w:color w:val="4C4D4F"/>
          <w:spacing w:val="1"/>
        </w:rPr>
        <w:t> </w:t>
      </w:r>
      <w:r>
        <w:rPr>
          <w:color w:val="4C4D4F"/>
        </w:rPr>
        <w:t>2018). The 2019/20 bushfires were unprecedented, with 21 per cent of Australia’s temperate</w:t>
      </w:r>
      <w:r>
        <w:rPr>
          <w:color w:val="4C4D4F"/>
          <w:spacing w:val="1"/>
        </w:rPr>
        <w:t> </w:t>
      </w:r>
      <w:r>
        <w:rPr>
          <w:color w:val="4C4D4F"/>
        </w:rPr>
        <w:t>forests burning, compared with the two per cent typical of previous major fire years (Boer, et al.,</w:t>
      </w:r>
      <w:r>
        <w:rPr>
          <w:color w:val="4C4D4F"/>
          <w:spacing w:val="1"/>
        </w:rPr>
        <w:t> </w:t>
      </w:r>
      <w:r>
        <w:rPr>
          <w:color w:val="4C4D4F"/>
        </w:rPr>
        <w:t>2020). 2019 was Australia’s hottest year on record, reaching 1.52 Celsius above the long-term</w:t>
      </w:r>
      <w:r>
        <w:rPr>
          <w:color w:val="4C4D4F"/>
          <w:spacing w:val="1"/>
        </w:rPr>
        <w:t> </w:t>
      </w:r>
      <w:r>
        <w:rPr>
          <w:color w:val="4C4D4F"/>
        </w:rPr>
        <w:t>average; it was also Australia's driest year on record with 40% less rain than the long-term</w:t>
      </w:r>
      <w:r>
        <w:rPr>
          <w:color w:val="4C4D4F"/>
          <w:spacing w:val="1"/>
        </w:rPr>
        <w:t> </w:t>
      </w:r>
      <w:r>
        <w:rPr>
          <w:color w:val="4C4D4F"/>
        </w:rPr>
        <w:t>average. Sea level rise and changed rainfall patterns will also contribute to increased flooding and</w:t>
      </w:r>
      <w:r>
        <w:rPr>
          <w:color w:val="4C4D4F"/>
          <w:spacing w:val="1"/>
        </w:rPr>
        <w:t> </w:t>
      </w:r>
      <w:r>
        <w:rPr>
          <w:color w:val="4C4D4F"/>
        </w:rPr>
        <w:t>poorer</w:t>
      </w:r>
      <w:r>
        <w:rPr>
          <w:color w:val="4C4D4F"/>
          <w:spacing w:val="-1"/>
        </w:rPr>
        <w:t> </w:t>
      </w:r>
      <w:r>
        <w:rPr>
          <w:color w:val="4C4D4F"/>
        </w:rPr>
        <w:t>water quality in</w:t>
      </w:r>
      <w:r>
        <w:rPr>
          <w:color w:val="4C4D4F"/>
          <w:spacing w:val="-2"/>
        </w:rPr>
        <w:t> </w:t>
      </w:r>
      <w:r>
        <w:rPr>
          <w:color w:val="4C4D4F"/>
        </w:rPr>
        <w:t>the bay.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line="288" w:lineRule="auto"/>
        <w:ind w:right="230"/>
      </w:pPr>
      <w:r>
        <w:rPr>
          <w:color w:val="44687A"/>
        </w:rPr>
        <w:t>How is the built and natural environment contributing to the health of the Port</w:t>
      </w:r>
      <w:r>
        <w:rPr>
          <w:color w:val="44687A"/>
          <w:spacing w:val="-75"/>
        </w:rPr>
        <w:t> </w:t>
      </w:r>
      <w:r>
        <w:rPr>
          <w:color w:val="44687A"/>
        </w:rPr>
        <w:t>Phillip</w:t>
      </w:r>
      <w:r>
        <w:rPr>
          <w:color w:val="44687A"/>
          <w:spacing w:val="-1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266" w:hanging="361"/>
        <w:jc w:val="left"/>
        <w:rPr>
          <w:sz w:val="22"/>
        </w:rPr>
      </w:pPr>
      <w:r>
        <w:rPr>
          <w:color w:val="4C4D4F"/>
          <w:sz w:val="22"/>
        </w:rPr>
        <w:t>Port Phillip is one of Victoria’s most densely populated municipalities and our resident,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worker and visitor population will continue to grow. Urbanisation and densification brings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benefits of proximity to services, destinations and attractions, but also raises challenges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rising land prices and greater demand on public assets, as well as the potential negative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impacts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 noise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overcrowding.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0" w:after="0"/>
        <w:ind w:left="829" w:right="116" w:hanging="361"/>
        <w:jc w:val="left"/>
        <w:rPr>
          <w:sz w:val="22"/>
        </w:rPr>
      </w:pPr>
      <w:r>
        <w:rPr>
          <w:color w:val="4C4D4F"/>
          <w:sz w:val="22"/>
        </w:rPr>
        <w:t>Port Phillip has about 353 hectares of open space distributed over 169 open spaces (17 per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cent of our city), as well as some noteworthy public spaces that adjoin our municipality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including Fawkner Park, Kings Domain/Melbourne Royal Botanic Gardens, Rippon Lea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Gardens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 Elsternwick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Park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Nature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Reserve.</w:t>
      </w:r>
    </w:p>
    <w:p>
      <w:pPr>
        <w:spacing w:after="0" w:line="283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47" w:after="0"/>
        <w:ind w:left="829" w:right="1073" w:hanging="361"/>
        <w:jc w:val="left"/>
        <w:rPr>
          <w:sz w:val="22"/>
        </w:rPr>
      </w:pPr>
      <w:r>
        <w:rPr>
          <w:color w:val="4C4D4F"/>
          <w:sz w:val="22"/>
        </w:rPr>
        <w:t>The foreshore and Albert Park Reserve are our largest open spaces, contributing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significantly to the public space network which attracts people from across greater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Melbourne.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194" w:hanging="361"/>
        <w:jc w:val="left"/>
        <w:rPr>
          <w:sz w:val="22"/>
        </w:rPr>
      </w:pPr>
      <w:r>
        <w:rPr>
          <w:color w:val="4C4D4F"/>
          <w:sz w:val="22"/>
        </w:rPr>
        <w:t>Compared to neighbouring municipalities, the City of Port Phillip has the second highest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amount of public space as a proportion of its total area (17 per cent) and the second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highest population proportion living within 400m of public open space (Victorian Planning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Authority). The amount of public space, and effective access to this space, however, varies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significantly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across neighbourhoods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3" w:after="0"/>
        <w:ind w:left="829" w:right="189" w:hanging="360"/>
        <w:jc w:val="left"/>
        <w:rPr>
          <w:sz w:val="22"/>
        </w:rPr>
      </w:pPr>
      <w:r>
        <w:rPr>
          <w:color w:val="4C4D4F"/>
          <w:sz w:val="22"/>
        </w:rPr>
        <w:t>Road space makes up approximately 17 per cent of Council controlled land in the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municipality and approximately 20 per cent of this </w:t>
      </w:r>
      <w:r>
        <w:rPr>
          <w:color w:val="4C4D4F"/>
          <w:sz w:val="22"/>
        </w:rPr>
        <w:t>road space is used solely for car parking.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There are opportunities for the city to adapt some of this space to use for walking, bike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riding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passive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recreation.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287" w:hanging="361"/>
        <w:jc w:val="left"/>
        <w:rPr>
          <w:sz w:val="22"/>
        </w:rPr>
      </w:pPr>
      <w:r>
        <w:rPr>
          <w:color w:val="4C4D4F"/>
          <w:sz w:val="22"/>
        </w:rPr>
        <w:t>There are many tree lined streets that are well loved for their contribution to character,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comfort and walkability however some are not accessible to people of all abilities due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missing tactiles or curb ramps. And some streets offer little shade or places or incentive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rest.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28" w:after="0"/>
        <w:ind w:left="830" w:right="264" w:hanging="361"/>
        <w:jc w:val="left"/>
        <w:rPr>
          <w:sz w:val="22"/>
        </w:rPr>
      </w:pPr>
      <w:r>
        <w:rPr>
          <w:color w:val="4C4D4F"/>
          <w:sz w:val="22"/>
        </w:rPr>
        <w:t>Much of the land in Port Phillip is contaminated from former industrial uses which presents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an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ongoing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risk that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must</w:t>
      </w:r>
      <w:r>
        <w:rPr>
          <w:color w:val="4C4D4F"/>
          <w:sz w:val="22"/>
        </w:rPr>
        <w:t> be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managed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ameliorate potential health</w:t>
      </w:r>
      <w:r>
        <w:rPr>
          <w:color w:val="4C4D4F"/>
          <w:spacing w:val="-17"/>
          <w:sz w:val="22"/>
        </w:rPr>
        <w:t> </w:t>
      </w:r>
      <w:r>
        <w:rPr>
          <w:color w:val="4C4D4F"/>
          <w:sz w:val="22"/>
        </w:rPr>
        <w:t>impacts.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36" w:after="0"/>
        <w:ind w:left="830" w:right="191" w:hanging="361"/>
        <w:jc w:val="left"/>
        <w:rPr>
          <w:sz w:val="22"/>
        </w:rPr>
      </w:pPr>
      <w:r>
        <w:rPr>
          <w:color w:val="4C4D4F"/>
          <w:sz w:val="22"/>
        </w:rPr>
        <w:t>Many new dwellings being built in the City of Port Phillip do not cater for larger or family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households and are not always accessible for people with restricted mobility and an ageing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population.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88" w:lineRule="auto"/>
        <w:ind w:right="635"/>
      </w:pPr>
      <w:r>
        <w:rPr>
          <w:color w:val="44687A"/>
        </w:rPr>
        <w:t>How does the built and natural environment impact different groups in our</w:t>
      </w:r>
      <w:r>
        <w:rPr>
          <w:color w:val="44687A"/>
          <w:spacing w:val="-75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5" w:after="0"/>
        <w:ind w:left="829" w:right="462" w:hanging="361"/>
        <w:jc w:val="left"/>
        <w:rPr>
          <w:sz w:val="22"/>
        </w:rPr>
      </w:pPr>
      <w:r>
        <w:rPr>
          <w:color w:val="4C4D4F"/>
          <w:sz w:val="22"/>
        </w:rPr>
        <w:t>Many people who are economically or socially disadvantaged rely on walking as primary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mode of transportation and exercise. Well-lit, comfortable footpaths and walkable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neighbourhoods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help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address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inequities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this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group.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2" w:after="0"/>
        <w:ind w:left="829" w:right="310" w:hanging="361"/>
        <w:jc w:val="left"/>
        <w:rPr>
          <w:sz w:val="22"/>
        </w:rPr>
      </w:pPr>
      <w:r>
        <w:rPr>
          <w:color w:val="4C4D4F"/>
          <w:sz w:val="22"/>
        </w:rPr>
        <w:t>In Melbourne, 61 per cent of the most advantaged 20 per cent of the population have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access to public transport compared to 41 per cent and 34 per cent of the lowest and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second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lowest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income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quintiles,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reflecting</w:t>
      </w:r>
      <w:r>
        <w:rPr>
          <w:color w:val="4C4D4F"/>
          <w:sz w:val="22"/>
        </w:rPr>
        <w:t> significant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inequity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access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29"/>
          <w:sz w:val="22"/>
        </w:rPr>
        <w:t> </w:t>
      </w:r>
      <w:r>
        <w:rPr>
          <w:color w:val="4C4D4F"/>
          <w:sz w:val="22"/>
        </w:rPr>
        <w:t>transport.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3" w:lineRule="auto" w:before="127" w:after="0"/>
        <w:ind w:left="829" w:right="300" w:hanging="361"/>
        <w:jc w:val="left"/>
        <w:rPr>
          <w:sz w:val="22"/>
        </w:rPr>
      </w:pPr>
      <w:r>
        <w:rPr>
          <w:color w:val="4C4D4F"/>
          <w:sz w:val="22"/>
        </w:rPr>
        <w:t>Within Port Phillip, relatively advantaged neighbourhoods, such as Albert Park and Middle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Park,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have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lower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population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density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availability 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spaces.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8" w:after="0"/>
        <w:ind w:left="829" w:right="385" w:hanging="361"/>
        <w:jc w:val="left"/>
        <w:rPr>
          <w:sz w:val="22"/>
        </w:rPr>
      </w:pPr>
      <w:r>
        <w:rPr>
          <w:color w:val="4C4D4F"/>
          <w:sz w:val="22"/>
        </w:rPr>
        <w:t>People on lower incomes are at heightened risk of preventable diseases and have fewer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alternatives to using public transportation and green public spaces for exercises, so even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small changes in the availability of public spaces, public transport and services can have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significant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impacts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on health outcomes.</w:t>
      </w:r>
    </w:p>
    <w:p>
      <w:pPr>
        <w:spacing w:after="0" w:line="283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1"/>
        </w:rPr>
        <w:t> </w:t>
      </w:r>
      <w:r>
        <w:rPr>
          <w:color w:val="44687A"/>
        </w:rPr>
        <w:t>COVID-19 affected</w:t>
      </w:r>
      <w:r>
        <w:rPr>
          <w:color w:val="44687A"/>
          <w:spacing w:val="-3"/>
        </w:rPr>
        <w:t> </w:t>
      </w:r>
      <w:r>
        <w:rPr>
          <w:color w:val="44687A"/>
        </w:rPr>
        <w:t>the</w:t>
      </w:r>
      <w:r>
        <w:rPr>
          <w:color w:val="44687A"/>
          <w:spacing w:val="-4"/>
        </w:rPr>
        <w:t> </w:t>
      </w:r>
      <w:r>
        <w:rPr>
          <w:color w:val="44687A"/>
        </w:rPr>
        <w:t>built</w:t>
      </w:r>
      <w:r>
        <w:rPr>
          <w:color w:val="44687A"/>
          <w:spacing w:val="-4"/>
        </w:rPr>
        <w:t> </w:t>
      </w:r>
      <w:r>
        <w:rPr>
          <w:color w:val="44687A"/>
        </w:rPr>
        <w:t>and natural</w:t>
      </w:r>
      <w:r>
        <w:rPr>
          <w:color w:val="44687A"/>
          <w:spacing w:val="-2"/>
        </w:rPr>
        <w:t> </w:t>
      </w:r>
      <w:r>
        <w:rPr>
          <w:color w:val="44687A"/>
        </w:rPr>
        <w:t>environment?</w:t>
      </w:r>
    </w:p>
    <w:p>
      <w:pPr>
        <w:pStyle w:val="BodyText"/>
        <w:spacing w:line="288" w:lineRule="auto" w:before="188"/>
        <w:ind w:left="109" w:right="287"/>
      </w:pPr>
      <w:r>
        <w:rPr>
          <w:color w:val="4C4D4F"/>
        </w:rPr>
        <w:t>During 2020, the COVID-19 pandemic created new and different demands in the built and natural</w:t>
      </w:r>
      <w:r>
        <w:rPr>
          <w:color w:val="4C4D4F"/>
          <w:spacing w:val="-59"/>
        </w:rPr>
        <w:t> </w:t>
      </w:r>
      <w:r>
        <w:rPr>
          <w:color w:val="4C4D4F"/>
        </w:rPr>
        <w:t>environment.</w:t>
      </w:r>
      <w:r>
        <w:rPr>
          <w:color w:val="4C4D4F"/>
          <w:spacing w:val="-1"/>
        </w:rPr>
        <w:t> </w:t>
      </w:r>
      <w:r>
        <w:rPr>
          <w:color w:val="4C4D4F"/>
        </w:rPr>
        <w:t>There</w:t>
      </w:r>
      <w:r>
        <w:rPr>
          <w:color w:val="4C4D4F"/>
          <w:spacing w:val="-2"/>
        </w:rPr>
        <w:t> </w:t>
      </w:r>
      <w:r>
        <w:rPr>
          <w:color w:val="4C4D4F"/>
        </w:rPr>
        <w:t>was</w:t>
      </w:r>
      <w:r>
        <w:rPr>
          <w:color w:val="4C4D4F"/>
          <w:spacing w:val="-2"/>
        </w:rPr>
        <w:t> </w:t>
      </w:r>
      <w:r>
        <w:rPr>
          <w:color w:val="4C4D4F"/>
        </w:rPr>
        <w:t>an increase</w:t>
      </w:r>
      <w:r>
        <w:rPr>
          <w:color w:val="4C4D4F"/>
          <w:spacing w:val="-2"/>
        </w:rPr>
        <w:t> </w:t>
      </w:r>
      <w:r>
        <w:rPr>
          <w:color w:val="4C4D4F"/>
        </w:rPr>
        <w:t>in: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People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spending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time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nearer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home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70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More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working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homes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More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active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transport like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walking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bike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riding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preference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use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transport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0" w:lineRule="auto" w:before="165" w:after="0"/>
        <w:ind w:left="829" w:right="709" w:hanging="361"/>
        <w:jc w:val="left"/>
        <w:rPr>
          <w:sz w:val="22"/>
        </w:rPr>
      </w:pPr>
      <w:r>
        <w:rPr>
          <w:color w:val="4C4D4F"/>
          <w:sz w:val="22"/>
        </w:rPr>
        <w:t>Introduction of "parklets" to support local businesses to operate safely. Parklets utilise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parking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spaces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create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additional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public space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outdoor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dining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5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‘On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street dining’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order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meet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COVID-19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safe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distancing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0" w:lineRule="auto" w:before="168" w:after="0"/>
        <w:ind w:left="830" w:right="237" w:hanging="361"/>
        <w:jc w:val="left"/>
        <w:rPr>
          <w:sz w:val="22"/>
        </w:rPr>
      </w:pPr>
      <w:r>
        <w:rPr>
          <w:color w:val="4C4D4F"/>
          <w:spacing w:val="-1"/>
          <w:sz w:val="22"/>
        </w:rPr>
        <w:t>The use of public spaces for private gardening </w:t>
      </w:r>
      <w:r>
        <w:rPr>
          <w:color w:val="4C4D4F"/>
          <w:sz w:val="22"/>
        </w:rPr>
        <w:t>infrastructure and activities, including edible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gardens.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28" w:after="0"/>
        <w:ind w:left="830" w:right="264" w:hanging="361"/>
        <w:jc w:val="left"/>
        <w:rPr>
          <w:sz w:val="22"/>
        </w:rPr>
      </w:pPr>
      <w:r>
        <w:rPr>
          <w:color w:val="4C4D4F"/>
          <w:sz w:val="22"/>
        </w:rPr>
        <w:t>Community interacting with the natural environment as they spend more time at home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local area.</w:t>
      </w:r>
    </w:p>
    <w:p>
      <w:pPr>
        <w:pStyle w:val="BodyText"/>
        <w:rPr>
          <w:sz w:val="24"/>
        </w:rPr>
      </w:pPr>
    </w:p>
    <w:p>
      <w:pPr>
        <w:pStyle w:val="BodyText"/>
        <w:spacing w:line="288" w:lineRule="auto" w:before="157"/>
        <w:ind w:left="109" w:right="422"/>
      </w:pPr>
      <w:r>
        <w:rPr>
          <w:color w:val="4C4D4F"/>
        </w:rPr>
        <w:t>Urban density also played a role in the spread and transmission of COVID-19, with more people</w:t>
      </w:r>
      <w:r>
        <w:rPr>
          <w:color w:val="4C4D4F"/>
          <w:spacing w:val="-59"/>
        </w:rPr>
        <w:t> </w:t>
      </w:r>
      <w:r>
        <w:rPr>
          <w:color w:val="4C4D4F"/>
        </w:rPr>
        <w:t>sharing</w:t>
      </w:r>
      <w:r>
        <w:rPr>
          <w:color w:val="4C4D4F"/>
          <w:spacing w:val="-1"/>
        </w:rPr>
        <w:t> </w:t>
      </w:r>
      <w:r>
        <w:rPr>
          <w:color w:val="4C4D4F"/>
        </w:rPr>
        <w:t>spaces</w:t>
      </w:r>
      <w:r>
        <w:rPr>
          <w:color w:val="4C4D4F"/>
          <w:spacing w:val="-5"/>
        </w:rPr>
        <w:t> </w:t>
      </w:r>
      <w:r>
        <w:rPr>
          <w:color w:val="4C4D4F"/>
        </w:rPr>
        <w:t>making it</w:t>
      </w:r>
      <w:r>
        <w:rPr>
          <w:color w:val="4C4D4F"/>
          <w:spacing w:val="-1"/>
        </w:rPr>
        <w:t> </w:t>
      </w:r>
      <w:r>
        <w:rPr>
          <w:color w:val="4C4D4F"/>
        </w:rPr>
        <w:t>harder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maintain physical</w:t>
      </w:r>
      <w:r>
        <w:rPr>
          <w:color w:val="4C4D4F"/>
          <w:spacing w:val="-1"/>
        </w:rPr>
        <w:t> </w:t>
      </w:r>
      <w:r>
        <w:rPr>
          <w:color w:val="4C4D4F"/>
        </w:rPr>
        <w:t>distance</w:t>
      </w:r>
      <w:r>
        <w:rPr>
          <w:color w:val="4C4D4F"/>
          <w:spacing w:val="-2"/>
        </w:rPr>
        <w:t> </w:t>
      </w:r>
      <w:r>
        <w:rPr>
          <w:color w:val="4C4D4F"/>
        </w:rPr>
        <w:t>from</w:t>
      </w:r>
      <w:r>
        <w:rPr>
          <w:color w:val="4C4D4F"/>
          <w:spacing w:val="-2"/>
        </w:rPr>
        <w:t> </w:t>
      </w:r>
      <w:r>
        <w:rPr>
          <w:color w:val="4C4D4F"/>
        </w:rPr>
        <w:t>one another</w:t>
      </w:r>
      <w:r>
        <w:rPr>
          <w:color w:val="5C6063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 the</w:t>
      </w:r>
      <w:r>
        <w:rPr>
          <w:color w:val="44687A"/>
          <w:spacing w:val="-4"/>
        </w:rPr>
        <w:t> </w:t>
      </w:r>
      <w:r>
        <w:rPr>
          <w:color w:val="44687A"/>
        </w:rPr>
        <w:t>City</w:t>
      </w:r>
      <w:r>
        <w:rPr>
          <w:color w:val="44687A"/>
          <w:spacing w:val="1"/>
        </w:rPr>
        <w:t> </w:t>
      </w:r>
      <w:r>
        <w:rPr>
          <w:color w:val="44687A"/>
        </w:rPr>
        <w:t>of</w:t>
      </w:r>
      <w:r>
        <w:rPr>
          <w:color w:val="44687A"/>
          <w:spacing w:val="-2"/>
        </w:rPr>
        <w:t> </w:t>
      </w:r>
      <w:r>
        <w:rPr>
          <w:color w:val="44687A"/>
        </w:rPr>
        <w:t>Port</w:t>
      </w:r>
      <w:r>
        <w:rPr>
          <w:color w:val="44687A"/>
          <w:spacing w:val="1"/>
        </w:rPr>
        <w:t> </w:t>
      </w:r>
      <w:r>
        <w:rPr>
          <w:color w:val="44687A"/>
        </w:rPr>
        <w:t>Phillip’s</w:t>
      </w:r>
      <w:r>
        <w:rPr>
          <w:color w:val="44687A"/>
          <w:spacing w:val="1"/>
        </w:rPr>
        <w:t> </w:t>
      </w:r>
      <w:r>
        <w:rPr>
          <w:color w:val="44687A"/>
        </w:rPr>
        <w:t>role</w:t>
      </w:r>
      <w:r>
        <w:rPr>
          <w:color w:val="44687A"/>
          <w:spacing w:val="-2"/>
        </w:rPr>
        <w:t> </w:t>
      </w:r>
      <w:r>
        <w:rPr>
          <w:color w:val="44687A"/>
        </w:rPr>
        <w:t>in</w:t>
      </w:r>
      <w:r>
        <w:rPr>
          <w:color w:val="44687A"/>
          <w:spacing w:val="-3"/>
        </w:rPr>
        <w:t> </w:t>
      </w:r>
      <w:r>
        <w:rPr>
          <w:color w:val="44687A"/>
        </w:rPr>
        <w:t>creating</w:t>
      </w:r>
      <w:r>
        <w:rPr>
          <w:color w:val="44687A"/>
          <w:spacing w:val="-2"/>
        </w:rPr>
        <w:t> </w:t>
      </w:r>
      <w:r>
        <w:rPr>
          <w:color w:val="44687A"/>
        </w:rPr>
        <w:t>healthy</w:t>
      </w:r>
      <w:r>
        <w:rPr>
          <w:color w:val="44687A"/>
          <w:spacing w:val="-1"/>
        </w:rPr>
        <w:t> </w:t>
      </w:r>
      <w:r>
        <w:rPr>
          <w:color w:val="44687A"/>
        </w:rPr>
        <w:t>environments?</w:t>
      </w:r>
    </w:p>
    <w:p>
      <w:pPr>
        <w:pStyle w:val="BodyText"/>
        <w:spacing w:line="276" w:lineRule="auto" w:before="186"/>
        <w:ind w:left="109" w:right="106"/>
        <w:jc w:val="both"/>
      </w:pPr>
      <w:r>
        <w:rPr>
          <w:color w:val="4C4D4F"/>
        </w:rPr>
        <w:t>Much of the public open space in Port Phillip is managed by the Victorian Government, in particular</w:t>
      </w:r>
      <w:r>
        <w:rPr>
          <w:color w:val="4C4D4F"/>
          <w:spacing w:val="-59"/>
        </w:rPr>
        <w:t> </w:t>
      </w:r>
      <w:r>
        <w:rPr>
          <w:color w:val="4C4D4F"/>
        </w:rPr>
        <w:t>the Albert Park Reserve. Council is also required to adopt state legislation, policies and procedures</w:t>
      </w:r>
      <w:r>
        <w:rPr>
          <w:color w:val="4C4D4F"/>
          <w:spacing w:val="-59"/>
        </w:rPr>
        <w:t> </w:t>
      </w:r>
      <w:r>
        <w:rPr>
          <w:color w:val="4C4D4F"/>
        </w:rPr>
        <w:t>as they relate to management of the environment. In particular, the City off Port Phillip is mandated</w:t>
      </w:r>
      <w:r>
        <w:rPr>
          <w:color w:val="4C4D4F"/>
          <w:spacing w:val="-59"/>
        </w:rPr>
        <w:t> </w:t>
      </w:r>
      <w:r>
        <w:rPr>
          <w:color w:val="4C4D4F"/>
        </w:rPr>
        <w:t>to: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0" w:after="0"/>
        <w:ind w:left="829" w:right="498" w:hanging="361"/>
        <w:jc w:val="left"/>
        <w:rPr>
          <w:sz w:val="22"/>
        </w:rPr>
      </w:pPr>
      <w:r>
        <w:rPr>
          <w:color w:val="4C4D4F"/>
          <w:sz w:val="22"/>
        </w:rPr>
        <w:t>Oversee all public space within the municipality (excluding Albert Park) including, parks,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gardens,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reserves,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foreshore,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streetscapes,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playgrounds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urban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spaces.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435" w:hanging="361"/>
        <w:jc w:val="left"/>
        <w:rPr>
          <w:sz w:val="22"/>
        </w:rPr>
      </w:pPr>
      <w:r>
        <w:rPr>
          <w:color w:val="4C4D4F"/>
          <w:sz w:val="22"/>
        </w:rPr>
        <w:t>Administer, enforce and continually review the Port Phillip Planning Scheme including its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Local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Planning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Policies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Make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decisions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planning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permit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subdivision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Issue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permits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enforce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building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regulations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67" w:after="0"/>
        <w:ind w:left="829" w:right="438" w:hanging="361"/>
        <w:jc w:val="left"/>
        <w:rPr>
          <w:sz w:val="22"/>
        </w:rPr>
      </w:pPr>
      <w:r>
        <w:rPr>
          <w:color w:val="4C4D4F"/>
          <w:sz w:val="22"/>
        </w:rPr>
        <w:t>Administer and enforce permits for construction activity and commercial or private use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spaces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36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Register 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inspect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domestic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swimming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pools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spas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8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Manage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parking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controls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road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design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09" w:right="484"/>
      </w:pPr>
      <w:r>
        <w:rPr>
          <w:color w:val="4C4D4F"/>
        </w:rPr>
        <w:t>Over the next three years Port Phillip can address the drivers of poor health outcomes resulting</w:t>
      </w:r>
      <w:r>
        <w:rPr>
          <w:color w:val="4C4D4F"/>
          <w:spacing w:val="-59"/>
        </w:rPr>
        <w:t> </w:t>
      </w:r>
      <w:r>
        <w:rPr>
          <w:color w:val="4C4D4F"/>
        </w:rPr>
        <w:t>from</w:t>
      </w:r>
      <w:r>
        <w:rPr>
          <w:color w:val="4C4D4F"/>
          <w:spacing w:val="-2"/>
        </w:rPr>
        <w:t> </w:t>
      </w:r>
      <w:r>
        <w:rPr>
          <w:color w:val="4C4D4F"/>
        </w:rPr>
        <w:t>the built and natural</w:t>
      </w:r>
      <w:r>
        <w:rPr>
          <w:color w:val="4C4D4F"/>
          <w:spacing w:val="-3"/>
        </w:rPr>
        <w:t> </w:t>
      </w:r>
      <w:r>
        <w:rPr>
          <w:color w:val="4C4D4F"/>
        </w:rPr>
        <w:t>environment by:</w:t>
      </w:r>
    </w:p>
    <w:p>
      <w:pPr>
        <w:spacing w:after="0"/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47" w:after="0"/>
        <w:ind w:left="829" w:right="511" w:hanging="361"/>
        <w:jc w:val="left"/>
        <w:rPr>
          <w:sz w:val="22"/>
        </w:rPr>
      </w:pPr>
      <w:r>
        <w:rPr>
          <w:color w:val="4C4D4F"/>
          <w:sz w:val="22"/>
        </w:rPr>
        <w:t>Delivering greening outcomes which increase canopy cover, biodiversity and vegetation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across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municipality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Refining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parking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controls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encourage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fair 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equitable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use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Delivering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infrastructure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programs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encourage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active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transport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Designing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engaging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integrated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spatial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policies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projects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Further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developing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place-based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strategies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use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policies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0" w:lineRule="auto" w:before="167" w:after="0"/>
        <w:ind w:left="830" w:right="434" w:hanging="361"/>
        <w:jc w:val="left"/>
        <w:rPr>
          <w:sz w:val="22"/>
        </w:rPr>
      </w:pPr>
      <w:r>
        <w:rPr>
          <w:color w:val="4C4D4F"/>
          <w:sz w:val="22"/>
        </w:rPr>
        <w:t>Updating Local Planning Policy to increase greening and canopy cover, reduce heat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improve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indoor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environment quality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new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buildings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28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Contributing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advocacy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Planning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Policy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regulatory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reform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Delivering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realm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projects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precinct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8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Providing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urban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design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heritage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advice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65" w:after="0"/>
        <w:ind w:left="830" w:right="387" w:hanging="361"/>
        <w:jc w:val="left"/>
        <w:rPr>
          <w:sz w:val="22"/>
        </w:rPr>
      </w:pPr>
      <w:r>
        <w:rPr>
          <w:color w:val="4C4D4F"/>
          <w:sz w:val="22"/>
        </w:rPr>
        <w:t>Advocating for investment and design improvements on state controlled public realm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transport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projects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30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Enhancing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our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streetscapes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spaces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through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commissioning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art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0" w:lineRule="auto" w:before="168" w:after="0"/>
        <w:ind w:left="830" w:right="960" w:hanging="361"/>
        <w:jc w:val="left"/>
        <w:rPr>
          <w:sz w:val="22"/>
        </w:rPr>
      </w:pPr>
      <w:r>
        <w:rPr>
          <w:color w:val="4C4D4F"/>
          <w:sz w:val="22"/>
        </w:rPr>
        <w:t>Creating policy and programs to facilitate appropriate use of public space for edible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gardens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enhancing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security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before="185"/>
        <w:ind w:left="109" w:right="447"/>
      </w:pPr>
      <w:r>
        <w:rPr>
          <w:color w:val="4C4D4F"/>
        </w:rPr>
        <w:t>As many of the factors influencing the built and natural environment are outside of Council’s</w:t>
      </w:r>
      <w:r>
        <w:rPr>
          <w:color w:val="4C4D4F"/>
          <w:spacing w:val="1"/>
        </w:rPr>
        <w:t> </w:t>
      </w:r>
      <w:r>
        <w:rPr>
          <w:color w:val="4C4D4F"/>
        </w:rPr>
        <w:t>control, partnerships with individuals and organisations in other sectors are crucial. Some of our</w:t>
      </w:r>
      <w:r>
        <w:rPr>
          <w:color w:val="4C4D4F"/>
          <w:spacing w:val="-59"/>
        </w:rPr>
        <w:t> </w:t>
      </w:r>
      <w:r>
        <w:rPr>
          <w:color w:val="4C4D4F"/>
        </w:rPr>
        <w:t>key</w:t>
      </w:r>
      <w:r>
        <w:rPr>
          <w:color w:val="4C4D4F"/>
          <w:spacing w:val="-1"/>
        </w:rPr>
        <w:t> </w:t>
      </w:r>
      <w:r>
        <w:rPr>
          <w:color w:val="4C4D4F"/>
        </w:rPr>
        <w:t>partners include: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Fishermans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Bend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Taskforce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neighbouring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municipalities,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Environment,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Land,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Water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Planning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Melbourne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Water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EcoCentre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70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Transport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Developers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5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70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Friends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parks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or gardens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groups</w:t>
      </w:r>
    </w:p>
    <w:p>
      <w:pPr>
        <w:pStyle w:val="BodyText"/>
        <w:rPr>
          <w:sz w:val="26"/>
        </w:rPr>
      </w:pPr>
    </w:p>
    <w:p>
      <w:pPr>
        <w:pStyle w:val="Heading1"/>
        <w:spacing w:before="168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89" w:after="0"/>
        <w:ind w:left="829" w:right="777" w:hanging="361"/>
        <w:jc w:val="left"/>
        <w:rPr>
          <w:sz w:val="22"/>
        </w:rPr>
      </w:pPr>
      <w:r>
        <w:rPr>
          <w:color w:val="4C4D4F"/>
          <w:sz w:val="22"/>
        </w:rPr>
        <w:t>Port Phillip will continue to experience population growth and associated pressure 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transport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networks and parking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71" w:after="0"/>
        <w:ind w:left="829" w:right="646" w:hanging="361"/>
        <w:jc w:val="left"/>
        <w:rPr>
          <w:sz w:val="22"/>
        </w:rPr>
      </w:pPr>
      <w:r>
        <w:rPr>
          <w:color w:val="4C4D4F"/>
          <w:sz w:val="22"/>
        </w:rPr>
        <w:t>Use of public spaces will continue to become more contested as more people live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apartments, and parks replace backyards and urban spaces become the ‘living rooms’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where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meet 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interact.</w:t>
      </w:r>
    </w:p>
    <w:p>
      <w:pPr>
        <w:pStyle w:val="BodyText"/>
        <w:rPr>
          <w:sz w:val="24"/>
        </w:rPr>
      </w:pPr>
    </w:p>
    <w:p>
      <w:pPr>
        <w:pStyle w:val="Heading1"/>
        <w:spacing w:before="145"/>
      </w:pPr>
      <w:r>
        <w:rPr>
          <w:color w:val="44687A"/>
        </w:rPr>
        <w:t>References</w:t>
      </w:r>
    </w:p>
    <w:p>
      <w:pPr>
        <w:pStyle w:val="BodyText"/>
        <w:spacing w:line="288" w:lineRule="auto" w:before="246"/>
        <w:ind w:left="109" w:right="350" w:hanging="1"/>
      </w:pPr>
      <w:r>
        <w:rPr>
          <w:color w:val="4C4D4F"/>
        </w:rPr>
        <w:t>Astell-Burt, T. et al., 2014. Do low-income neighbourhoods have the least green space? A cross-</w:t>
      </w:r>
      <w:r>
        <w:rPr>
          <w:color w:val="4C4D4F"/>
          <w:spacing w:val="-59"/>
        </w:rPr>
        <w:t> </w:t>
      </w:r>
      <w:r>
        <w:rPr>
          <w:color w:val="4C4D4F"/>
        </w:rPr>
        <w:t>sectional</w:t>
      </w:r>
      <w:r>
        <w:rPr>
          <w:color w:val="4C4D4F"/>
          <w:spacing w:val="-1"/>
        </w:rPr>
        <w:t> </w:t>
      </w:r>
      <w:r>
        <w:rPr>
          <w:color w:val="4C4D4F"/>
        </w:rPr>
        <w:t>study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Australia’s</w:t>
      </w:r>
      <w:r>
        <w:rPr>
          <w:color w:val="4C4D4F"/>
          <w:spacing w:val="-1"/>
        </w:rPr>
        <w:t> </w:t>
      </w:r>
      <w:r>
        <w:rPr>
          <w:color w:val="4C4D4F"/>
        </w:rPr>
        <w:t>most</w:t>
      </w:r>
      <w:r>
        <w:rPr>
          <w:color w:val="4C4D4F"/>
          <w:spacing w:val="-1"/>
        </w:rPr>
        <w:t> </w:t>
      </w:r>
      <w:r>
        <w:rPr>
          <w:color w:val="4C4D4F"/>
        </w:rPr>
        <w:t>populous</w:t>
      </w:r>
      <w:r>
        <w:rPr>
          <w:color w:val="4C4D4F"/>
          <w:spacing w:val="-1"/>
        </w:rPr>
        <w:t> </w:t>
      </w:r>
      <w:r>
        <w:rPr>
          <w:color w:val="4C4D4F"/>
        </w:rPr>
        <w:t>cities.</w:t>
      </w:r>
      <w:r>
        <w:rPr>
          <w:color w:val="4C4D4F"/>
          <w:spacing w:val="-1"/>
        </w:rPr>
        <w:t> </w:t>
      </w:r>
      <w:r>
        <w:rPr>
          <w:i/>
          <w:color w:val="4C4D4F"/>
        </w:rPr>
        <w:t>BMC</w:t>
      </w:r>
      <w:r>
        <w:rPr>
          <w:i/>
          <w:color w:val="4C4D4F"/>
          <w:spacing w:val="-1"/>
        </w:rPr>
        <w:t> </w:t>
      </w:r>
      <w:r>
        <w:rPr>
          <w:i/>
          <w:color w:val="4C4D4F"/>
        </w:rPr>
        <w:t>Public Health,</w:t>
      </w:r>
      <w:r>
        <w:rPr>
          <w:i/>
          <w:color w:val="4C4D4F"/>
          <w:spacing w:val="2"/>
        </w:rPr>
        <w:t> </w:t>
      </w:r>
      <w:r>
        <w:rPr>
          <w:color w:val="4C4D4F"/>
        </w:rPr>
        <w:t>14(292).</w:t>
      </w:r>
    </w:p>
    <w:p>
      <w:pPr>
        <w:spacing w:line="288" w:lineRule="auto" w:before="120"/>
        <w:ind w:left="109" w:right="380" w:firstLine="0"/>
        <w:jc w:val="left"/>
        <w:rPr>
          <w:sz w:val="22"/>
        </w:rPr>
      </w:pPr>
      <w:r>
        <w:rPr>
          <w:color w:val="4C4D4F"/>
          <w:sz w:val="22"/>
        </w:rPr>
        <w:t>Australian Institute of Health and Welfare, 2020. </w:t>
      </w:r>
      <w:r>
        <w:rPr>
          <w:i/>
          <w:color w:val="4C4D4F"/>
          <w:sz w:val="22"/>
        </w:rPr>
        <w:t>Australia's health 2020: Natural environmnt and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health,</w:t>
      </w:r>
      <w:r>
        <w:rPr>
          <w:i/>
          <w:color w:val="4C4D4F"/>
          <w:spacing w:val="2"/>
          <w:sz w:val="22"/>
        </w:rPr>
        <w:t> </w:t>
      </w:r>
      <w:r>
        <w:rPr>
          <w:color w:val="4C4D4F"/>
          <w:sz w:val="22"/>
        </w:rPr>
        <w:t>Canberra: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AIHW.</w:t>
      </w:r>
    </w:p>
    <w:p>
      <w:pPr>
        <w:pStyle w:val="BodyText"/>
        <w:spacing w:line="288" w:lineRule="auto" w:before="120"/>
        <w:ind w:left="109" w:right="190"/>
      </w:pPr>
      <w:r>
        <w:rPr>
          <w:color w:val="4C4D4F"/>
        </w:rPr>
        <w:t>Boer, M. M., Dios, V. R. d. &amp; Bradstock, R. A., 2020. Unprecedented burn area of Australian mega</w:t>
      </w:r>
      <w:r>
        <w:rPr>
          <w:color w:val="4C4D4F"/>
          <w:spacing w:val="-59"/>
        </w:rPr>
        <w:t> </w:t>
      </w:r>
      <w:r>
        <w:rPr>
          <w:color w:val="4C4D4F"/>
        </w:rPr>
        <w:t>forest</w:t>
      </w:r>
      <w:r>
        <w:rPr>
          <w:color w:val="4C4D4F"/>
          <w:spacing w:val="-1"/>
        </w:rPr>
        <w:t> </w:t>
      </w:r>
      <w:r>
        <w:rPr>
          <w:color w:val="4C4D4F"/>
        </w:rPr>
        <w:t>fires.</w:t>
      </w:r>
      <w:r>
        <w:rPr>
          <w:color w:val="4C4D4F"/>
          <w:spacing w:val="1"/>
        </w:rPr>
        <w:t> </w:t>
      </w:r>
      <w:r>
        <w:rPr>
          <w:i/>
          <w:color w:val="4C4D4F"/>
        </w:rPr>
        <w:t>Nature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Climate Change, </w:t>
      </w:r>
      <w:r>
        <w:rPr>
          <w:color w:val="4C4D4F"/>
        </w:rPr>
        <w:t>Volume</w:t>
      </w:r>
      <w:r>
        <w:rPr>
          <w:color w:val="4C4D4F"/>
          <w:spacing w:val="-2"/>
        </w:rPr>
        <w:t> </w:t>
      </w:r>
      <w:r>
        <w:rPr>
          <w:color w:val="4C4D4F"/>
        </w:rPr>
        <w:t>10, pp.</w:t>
      </w:r>
      <w:r>
        <w:rPr>
          <w:color w:val="4C4D4F"/>
          <w:spacing w:val="2"/>
        </w:rPr>
        <w:t> </w:t>
      </w:r>
      <w:r>
        <w:rPr>
          <w:color w:val="4C4D4F"/>
        </w:rPr>
        <w:t>171-2.</w:t>
      </w:r>
    </w:p>
    <w:p>
      <w:pPr>
        <w:pStyle w:val="BodyText"/>
        <w:spacing w:line="285" w:lineRule="auto" w:before="120"/>
        <w:ind w:left="109" w:right="3125"/>
        <w:jc w:val="both"/>
      </w:pPr>
      <w:r>
        <w:rPr>
          <w:color w:val="4C4D4F"/>
        </w:rPr>
        <w:t>Bureau of Metereology, 2018. </w:t>
      </w:r>
      <w:r>
        <w:rPr>
          <w:i/>
          <w:color w:val="4C4D4F"/>
        </w:rPr>
        <w:t>About the Heatwave Service. </w:t>
      </w:r>
      <w:r>
        <w:rPr>
          <w:color w:val="4C4D4F"/>
        </w:rPr>
        <w:t>[Online]</w:t>
      </w:r>
      <w:r>
        <w:rPr>
          <w:color w:val="4C4D4F"/>
          <w:spacing w:val="-59"/>
        </w:rPr>
        <w:t> </w:t>
      </w:r>
      <w:r>
        <w:rPr>
          <w:color w:val="4C4D4F"/>
        </w:rPr>
        <w:t>Available at: </w:t>
      </w:r>
      <w:hyperlink r:id="rId7">
        <w:r>
          <w:rPr>
            <w:color w:val="4C4D4F"/>
            <w:u w:val="single" w:color="4C4D4F"/>
          </w:rPr>
          <w:t>http://www.bom.gov.au/australia/heatwave/about.shtml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8 1</w:t>
      </w:r>
      <w:r>
        <w:rPr>
          <w:color w:val="4C4D4F"/>
          <w:spacing w:val="-2"/>
        </w:rPr>
        <w:t> </w:t>
      </w:r>
      <w:r>
        <w:rPr>
          <w:color w:val="4C4D4F"/>
        </w:rPr>
        <w:t>2021].</w:t>
      </w:r>
    </w:p>
    <w:p>
      <w:pPr>
        <w:spacing w:line="288" w:lineRule="auto" w:before="126"/>
        <w:ind w:left="109" w:right="299" w:firstLine="0"/>
        <w:jc w:val="left"/>
        <w:rPr>
          <w:sz w:val="22"/>
        </w:rPr>
      </w:pPr>
      <w:r>
        <w:rPr>
          <w:color w:val="4C4D4F"/>
          <w:sz w:val="22"/>
        </w:rPr>
        <w:t>Chandrabose, M. et al., 2019. Neighborhood walkability and 12-year changes in cardio-metabolic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risk: the mediating role of physical activity. </w:t>
      </w:r>
      <w:r>
        <w:rPr>
          <w:i/>
          <w:color w:val="4C4D4F"/>
          <w:sz w:val="22"/>
        </w:rPr>
        <w:t>International Journal of Behavioral Nutrition and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Physical Activity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volume, </w:t>
      </w:r>
      <w:r>
        <w:rPr>
          <w:color w:val="4C4D4F"/>
          <w:sz w:val="22"/>
        </w:rPr>
        <w:t>16(86).</w:t>
      </w:r>
    </w:p>
    <w:p>
      <w:pPr>
        <w:spacing w:line="288" w:lineRule="auto" w:before="119"/>
        <w:ind w:left="109" w:right="1070" w:firstLine="0"/>
        <w:jc w:val="left"/>
        <w:rPr>
          <w:sz w:val="22"/>
        </w:rPr>
      </w:pPr>
      <w:r>
        <w:rPr>
          <w:color w:val="4C4D4F"/>
          <w:sz w:val="22"/>
        </w:rPr>
        <w:t>Coleman, S., 2017. </w:t>
      </w:r>
      <w:r>
        <w:rPr>
          <w:i/>
          <w:color w:val="4C4D4F"/>
          <w:sz w:val="22"/>
        </w:rPr>
        <w:t>Australia state of the environment 2016: built environment, </w:t>
      </w:r>
      <w:r>
        <w:rPr>
          <w:color w:val="4C4D4F"/>
          <w:sz w:val="22"/>
        </w:rPr>
        <w:t>Canberra: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Australian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Government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Department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Environment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Energy.</w:t>
      </w:r>
    </w:p>
    <w:p>
      <w:pPr>
        <w:spacing w:line="288" w:lineRule="auto" w:before="123"/>
        <w:ind w:left="109" w:right="300" w:firstLine="0"/>
        <w:jc w:val="left"/>
        <w:rPr>
          <w:sz w:val="22"/>
        </w:rPr>
      </w:pPr>
      <w:r>
        <w:rPr>
          <w:color w:val="4C4D4F"/>
          <w:sz w:val="22"/>
        </w:rPr>
        <w:t>Kent, J. &amp; Thompson, S., 2019. </w:t>
      </w:r>
      <w:r>
        <w:rPr>
          <w:i/>
          <w:color w:val="4C4D4F"/>
          <w:sz w:val="22"/>
        </w:rPr>
        <w:t>Planning Australia’s Healthy Built Environments. </w:t>
      </w:r>
      <w:r>
        <w:rPr>
          <w:color w:val="4C4D4F"/>
          <w:sz w:val="22"/>
        </w:rPr>
        <w:t>1 ed. New York: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Routledge.</w:t>
      </w:r>
    </w:p>
    <w:p>
      <w:pPr>
        <w:spacing w:before="118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Levy,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G.,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2012.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supermarket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as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environment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for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facilitating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dietary</w:t>
      </w:r>
      <w:r>
        <w:rPr>
          <w:i/>
          <w:color w:val="4C4D4F"/>
          <w:spacing w:val="-6"/>
          <w:sz w:val="22"/>
        </w:rPr>
        <w:t> </w:t>
      </w:r>
      <w:r>
        <w:rPr>
          <w:i/>
          <w:color w:val="4C4D4F"/>
          <w:sz w:val="22"/>
        </w:rPr>
        <w:t>behaviour change,</w:t>
      </w:r>
    </w:p>
    <w:p>
      <w:pPr>
        <w:pStyle w:val="BodyText"/>
        <w:spacing w:before="51"/>
        <w:ind w:left="109"/>
      </w:pPr>
      <w:r>
        <w:rPr>
          <w:color w:val="4C4D4F"/>
        </w:rPr>
        <w:t>Melbourne:</w:t>
      </w:r>
      <w:r>
        <w:rPr>
          <w:color w:val="4C4D4F"/>
          <w:spacing w:val="-3"/>
        </w:rPr>
        <w:t> </w:t>
      </w:r>
      <w:r>
        <w:rPr>
          <w:color w:val="4C4D4F"/>
        </w:rPr>
        <w:t>Heart Foundation.</w:t>
      </w:r>
    </w:p>
    <w:p>
      <w:pPr>
        <w:pStyle w:val="BodyText"/>
        <w:spacing w:line="288" w:lineRule="auto" w:before="170"/>
        <w:ind w:left="109" w:right="251"/>
      </w:pPr>
      <w:r>
        <w:rPr>
          <w:color w:val="4C4D4F"/>
        </w:rPr>
        <w:t>Sugiyama, T., Leslie, E., Giles-Corti, B. &amp; Owen, N., 2008. Associations of neighbourhood</w:t>
      </w:r>
      <w:r>
        <w:rPr>
          <w:color w:val="4C4D4F"/>
          <w:spacing w:val="1"/>
        </w:rPr>
        <w:t> </w:t>
      </w:r>
      <w:r>
        <w:rPr>
          <w:color w:val="4C4D4F"/>
        </w:rPr>
        <w:t>greenness with physical and mental health: do walking, social coherence and local social</w:t>
      </w:r>
      <w:r>
        <w:rPr>
          <w:color w:val="4C4D4F"/>
          <w:spacing w:val="1"/>
        </w:rPr>
        <w:t> </w:t>
      </w:r>
      <w:r>
        <w:rPr>
          <w:color w:val="4C4D4F"/>
        </w:rPr>
        <w:t>interaction</w:t>
      </w:r>
      <w:r>
        <w:rPr>
          <w:color w:val="4C4D4F"/>
          <w:spacing w:val="-6"/>
        </w:rPr>
        <w:t> </w:t>
      </w:r>
      <w:r>
        <w:rPr>
          <w:color w:val="4C4D4F"/>
        </w:rPr>
        <w:t>explain</w:t>
      </w:r>
      <w:r>
        <w:rPr>
          <w:color w:val="4C4D4F"/>
          <w:spacing w:val="-3"/>
        </w:rPr>
        <w:t> </w:t>
      </w:r>
      <w:r>
        <w:rPr>
          <w:color w:val="4C4D4F"/>
        </w:rPr>
        <w:t>the</w:t>
      </w:r>
      <w:r>
        <w:rPr>
          <w:color w:val="4C4D4F"/>
          <w:spacing w:val="-5"/>
        </w:rPr>
        <w:t> </w:t>
      </w:r>
      <w:r>
        <w:rPr>
          <w:color w:val="4C4D4F"/>
        </w:rPr>
        <w:t>relationships?.</w:t>
      </w:r>
      <w:r>
        <w:rPr>
          <w:color w:val="4C4D4F"/>
          <w:spacing w:val="-1"/>
        </w:rPr>
        <w:t> </w:t>
      </w:r>
      <w:r>
        <w:rPr>
          <w:i/>
          <w:color w:val="4C4D4F"/>
        </w:rPr>
        <w:t>Journal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of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Epidemiology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and</w:t>
      </w:r>
      <w:r>
        <w:rPr>
          <w:i/>
          <w:color w:val="4C4D4F"/>
          <w:spacing w:val="-4"/>
        </w:rPr>
        <w:t> </w:t>
      </w:r>
      <w:r>
        <w:rPr>
          <w:i/>
          <w:color w:val="4C4D4F"/>
        </w:rPr>
        <w:t>Community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Health,</w:t>
      </w:r>
      <w:r>
        <w:rPr>
          <w:i/>
          <w:color w:val="4C4D4F"/>
          <w:spacing w:val="-1"/>
        </w:rPr>
        <w:t> </w:t>
      </w:r>
      <w:r>
        <w:rPr>
          <w:color w:val="4C4D4F"/>
        </w:rPr>
        <w:t>62(5).</w:t>
      </w:r>
    </w:p>
    <w:p>
      <w:pPr>
        <w:spacing w:before="121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United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Nations,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2019.</w:t>
      </w:r>
      <w:r>
        <w:rPr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Global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Environment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Outlook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6,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Nairobi: UN.</w:t>
      </w:r>
    </w:p>
    <w:p>
      <w:pPr>
        <w:spacing w:line="288" w:lineRule="auto" w:before="169"/>
        <w:ind w:left="109" w:right="703" w:firstLine="0"/>
        <w:jc w:val="left"/>
        <w:rPr>
          <w:sz w:val="22"/>
        </w:rPr>
      </w:pPr>
      <w:r>
        <w:rPr>
          <w:color w:val="4C4D4F"/>
          <w:sz w:val="22"/>
        </w:rPr>
        <w:t>World Health Organization &amp; Secretariat of the Convention of Biological Diversity, 2015.</w:t>
      </w:r>
      <w:r>
        <w:rPr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Connecting global priorities: biodiversity and human health - a state of the knowledge review,</w:t>
      </w:r>
      <w:r>
        <w:rPr>
          <w:i/>
          <w:color w:val="4C4D4F"/>
          <w:spacing w:val="-59"/>
          <w:sz w:val="22"/>
        </w:rPr>
        <w:t> </w:t>
      </w:r>
      <w:r>
        <w:rPr>
          <w:color w:val="4C4D4F"/>
          <w:sz w:val="22"/>
        </w:rPr>
        <w:t>Geneva: WHO.</w:t>
      </w:r>
    </w:p>
    <w:p>
      <w:pPr>
        <w:spacing w:line="288" w:lineRule="auto" w:before="122"/>
        <w:ind w:left="109" w:right="756" w:firstLine="0"/>
        <w:jc w:val="left"/>
        <w:rPr>
          <w:sz w:val="22"/>
        </w:rPr>
      </w:pPr>
      <w:r>
        <w:rPr>
          <w:color w:val="4C4D4F"/>
          <w:sz w:val="22"/>
        </w:rPr>
        <w:t>World Health Organization, 2019. </w:t>
      </w:r>
      <w:r>
        <w:rPr>
          <w:i/>
          <w:color w:val="4C4D4F"/>
          <w:sz w:val="22"/>
        </w:rPr>
        <w:t>The known health effects of UV (the skin). </w:t>
      </w:r>
      <w:r>
        <w:rPr>
          <w:color w:val="4C4D4F"/>
          <w:sz w:val="22"/>
        </w:rPr>
        <w:t>[Online]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Available at: </w:t>
      </w:r>
      <w:r>
        <w:rPr>
          <w:color w:val="4C4D4F"/>
          <w:sz w:val="22"/>
          <w:u w:val="single" w:color="4C4D4F"/>
        </w:rPr>
        <w:t>https://</w:t>
      </w:r>
      <w:hyperlink r:id="rId8">
        <w:r>
          <w:rPr>
            <w:color w:val="4C4D4F"/>
            <w:sz w:val="22"/>
            <w:u w:val="single" w:color="4C4D4F"/>
          </w:rPr>
          <w:t>www.who.int/news-room/q-a-detail/radiation-the-known-health-effects-of-</w:t>
        </w:r>
      </w:hyperlink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  <w:u w:val="single" w:color="4C4D4F"/>
        </w:rPr>
        <w:t>ultraviolet-radiation</w:t>
      </w:r>
    </w:p>
    <w:p>
      <w:pPr>
        <w:pStyle w:val="BodyText"/>
        <w:spacing w:line="247" w:lineRule="exact"/>
        <w:ind w:left="109"/>
      </w:pP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8</w:t>
      </w:r>
      <w:r>
        <w:rPr>
          <w:color w:val="4C4D4F"/>
          <w:spacing w:val="-1"/>
        </w:rPr>
        <w:t> </w:t>
      </w:r>
      <w:r>
        <w:rPr>
          <w:color w:val="4C4D4F"/>
        </w:rPr>
        <w:t>1</w:t>
      </w:r>
      <w:r>
        <w:rPr>
          <w:color w:val="4C4D4F"/>
          <w:spacing w:val="-3"/>
        </w:rPr>
        <w:t> </w:t>
      </w:r>
      <w:r>
        <w:rPr>
          <w:color w:val="4C4D4F"/>
        </w:rPr>
        <w:t>2021].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297.8pt;height:14.3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FFFF"/>
                  </w:rPr>
                  <w:t>Built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Natural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color w:val="FFFFFF"/>
                  </w:rPr>
                  <w:t>Environment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b/>
                    <w:color w:val="FFFFFF"/>
                  </w:rPr>
                  <w:t>- </w:t>
                </w:r>
                <w:r>
                  <w:rPr>
                    <w:color w:val="FFFFFF"/>
                  </w:rPr>
                  <w:t>City</w:t>
                </w:r>
                <w:r>
                  <w:rPr>
                    <w:color w:val="FFFFFF"/>
                    <w:spacing w:val="-3"/>
                  </w:rPr>
                  <w:t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color w:val="FFFFFF"/>
                  </w:rPr>
                  <w:t>Port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Phillip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color w:val="FFFFFF"/>
                  </w:rPr>
                  <w:t>Health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color w:val="FFFFFF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77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bom.gov.au/australia/heatwave/about.shtml" TargetMode="External"/><Relationship Id="rId8" Type="http://schemas.openxmlformats.org/officeDocument/2006/relationships/hyperlink" Target="http://www.who.int/news-room/q-a-detail/radiation-the-known-health-effects-of-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2021-02-16T06:20:18Z</dcterms:created>
  <dcterms:modified xsi:type="dcterms:W3CDTF">2021-02-16T06:20:18Z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