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.02pt;width:595.2pt;height:321.650pt;mso-position-horizontal-relative:page;mso-position-vertical-relative:page;z-index:-15811584" coordorigin="0,0" coordsize="11904,6433">
            <v:shape style="position:absolute;left:12;top:0;width:11891;height:1935" type="#_x0000_t75" stroked="false">
              <v:imagedata r:id="rId5" o:title=""/>
            </v:shape>
            <v:rect style="position:absolute;left:0;top:1932;width:11904;height:4500" filled="true" fillcolor="#eeefef" stroked="false">
              <v:fill type="solid"/>
            </v:rect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6"/>
        </w:rPr>
      </w:pPr>
    </w:p>
    <w:p>
      <w:pPr>
        <w:pStyle w:val="Title"/>
      </w:pPr>
      <w:r>
        <w:rPr>
          <w:color w:val="4B8594"/>
        </w:rPr>
        <w:t>Healthy</w:t>
      </w:r>
      <w:r>
        <w:rPr>
          <w:color w:val="4B8594"/>
          <w:spacing w:val="-1"/>
        </w:rPr>
        <w:t> </w:t>
      </w:r>
      <w:r>
        <w:rPr>
          <w:color w:val="4B8594"/>
        </w:rPr>
        <w:t>Eating</w:t>
      </w:r>
    </w:p>
    <w:p>
      <w:pPr>
        <w:pStyle w:val="Heading1"/>
        <w:spacing w:before="240"/>
        <w:jc w:val="both"/>
      </w:pPr>
      <w:r>
        <w:rPr>
          <w:color w:val="44687A"/>
        </w:rPr>
        <w:t>City of</w:t>
      </w:r>
      <w:r>
        <w:rPr>
          <w:color w:val="44687A"/>
          <w:spacing w:val="1"/>
        </w:rPr>
        <w:t> </w:t>
      </w:r>
      <w:r>
        <w:rPr>
          <w:color w:val="44687A"/>
        </w:rPr>
        <w:t>Port Phillip</w:t>
      </w:r>
      <w:r>
        <w:rPr>
          <w:color w:val="44687A"/>
          <w:spacing w:val="-4"/>
        </w:rPr>
        <w:t> </w:t>
      </w:r>
      <w:r>
        <w:rPr>
          <w:color w:val="44687A"/>
        </w:rPr>
        <w:t>Health</w:t>
      </w:r>
      <w:r>
        <w:rPr>
          <w:color w:val="44687A"/>
          <w:spacing w:val="1"/>
        </w:rPr>
        <w:t> </w:t>
      </w:r>
      <w:r>
        <w:rPr>
          <w:color w:val="44687A"/>
        </w:rPr>
        <w:t>Profiles</w:t>
      </w:r>
    </w:p>
    <w:p>
      <w:pPr>
        <w:pStyle w:val="BodyText"/>
        <w:spacing w:before="8"/>
        <w:rPr>
          <w:sz w:val="33"/>
        </w:rPr>
      </w:pPr>
    </w:p>
    <w:p>
      <w:pPr>
        <w:spacing w:line="276" w:lineRule="auto" w:before="1"/>
        <w:ind w:left="109" w:right="98" w:firstLine="0"/>
        <w:jc w:val="both"/>
        <w:rPr>
          <w:sz w:val="28"/>
        </w:rPr>
      </w:pPr>
      <w:r>
        <w:rPr>
          <w:color w:val="4C4D4F"/>
          <w:sz w:val="28"/>
        </w:rPr>
        <w:t>Increasing healthy eating is one of four priorities identified for focus in the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Victorian Public Health and Wellbeing Plan. A healthy diet is vital for optimal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growth and preventing disease. People who are unable to access nutritional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food on a regular basis are said to be experiencing ‘food insecurity’. In 2020,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local community organisations reported an increase in people experiencing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food</w:t>
      </w:r>
      <w:r>
        <w:rPr>
          <w:color w:val="4C4D4F"/>
          <w:spacing w:val="-1"/>
          <w:sz w:val="28"/>
        </w:rPr>
        <w:t> </w:t>
      </w:r>
      <w:r>
        <w:rPr>
          <w:color w:val="4C4D4F"/>
          <w:sz w:val="28"/>
        </w:rPr>
        <w:t>insecurity due</w:t>
      </w:r>
      <w:r>
        <w:rPr>
          <w:color w:val="4C4D4F"/>
          <w:spacing w:val="-1"/>
          <w:sz w:val="28"/>
        </w:rPr>
        <w:t> </w:t>
      </w:r>
      <w:r>
        <w:rPr>
          <w:color w:val="4C4D4F"/>
          <w:sz w:val="28"/>
        </w:rPr>
        <w:t>to</w:t>
      </w:r>
      <w:r>
        <w:rPr>
          <w:color w:val="4C4D4F"/>
          <w:spacing w:val="-1"/>
          <w:sz w:val="28"/>
        </w:rPr>
        <w:t> </w:t>
      </w:r>
      <w:r>
        <w:rPr>
          <w:color w:val="4C4D4F"/>
          <w:sz w:val="28"/>
        </w:rPr>
        <w:t>the</w:t>
      </w:r>
      <w:r>
        <w:rPr>
          <w:color w:val="4C4D4F"/>
          <w:spacing w:val="-2"/>
          <w:sz w:val="28"/>
        </w:rPr>
        <w:t> </w:t>
      </w:r>
      <w:r>
        <w:rPr>
          <w:color w:val="4C4D4F"/>
          <w:sz w:val="28"/>
        </w:rPr>
        <w:t>global</w:t>
      </w:r>
      <w:r>
        <w:rPr>
          <w:color w:val="4C4D4F"/>
          <w:spacing w:val="-4"/>
          <w:sz w:val="28"/>
        </w:rPr>
        <w:t> </w:t>
      </w:r>
      <w:r>
        <w:rPr>
          <w:color w:val="4C4D4F"/>
          <w:sz w:val="28"/>
        </w:rPr>
        <w:t>COVID-19</w:t>
      </w:r>
      <w:r>
        <w:rPr>
          <w:color w:val="4C4D4F"/>
          <w:spacing w:val="-2"/>
          <w:sz w:val="28"/>
        </w:rPr>
        <w:t> </w:t>
      </w:r>
      <w:r>
        <w:rPr>
          <w:color w:val="4C4D4F"/>
          <w:sz w:val="28"/>
        </w:rPr>
        <w:t>pandemic.</w:t>
      </w:r>
    </w:p>
    <w:p>
      <w:pPr>
        <w:pStyle w:val="BodyText"/>
        <w:rPr>
          <w:sz w:val="37"/>
        </w:rPr>
      </w:pPr>
    </w:p>
    <w:p>
      <w:pPr>
        <w:pStyle w:val="Heading1"/>
        <w:jc w:val="both"/>
      </w:pPr>
      <w:r>
        <w:rPr>
          <w:color w:val="44687A"/>
        </w:rPr>
        <w:t>What is</w:t>
      </w:r>
      <w:r>
        <w:rPr>
          <w:color w:val="44687A"/>
          <w:spacing w:val="-2"/>
        </w:rPr>
        <w:t> </w:t>
      </w:r>
      <w:r>
        <w:rPr>
          <w:color w:val="44687A"/>
        </w:rPr>
        <w:t>healthy</w:t>
      </w:r>
      <w:r>
        <w:rPr>
          <w:color w:val="44687A"/>
          <w:spacing w:val="-1"/>
        </w:rPr>
        <w:t> </w:t>
      </w:r>
      <w:r>
        <w:rPr>
          <w:color w:val="44687A"/>
        </w:rPr>
        <w:t>eating?</w:t>
      </w:r>
    </w:p>
    <w:p>
      <w:pPr>
        <w:pStyle w:val="BodyText"/>
        <w:spacing w:before="185"/>
        <w:ind w:left="122" w:right="127"/>
        <w:jc w:val="center"/>
      </w:pPr>
      <w:r>
        <w:rPr>
          <w:b/>
          <w:color w:val="4C4D4F"/>
        </w:rPr>
        <w:t>Healthy</w:t>
      </w:r>
      <w:r>
        <w:rPr>
          <w:b/>
          <w:color w:val="4C4D4F"/>
          <w:spacing w:val="-2"/>
        </w:rPr>
        <w:t> </w:t>
      </w:r>
      <w:r>
        <w:rPr>
          <w:color w:val="4C4D4F"/>
        </w:rPr>
        <w:t>eating</w:t>
      </w:r>
      <w:r>
        <w:rPr>
          <w:color w:val="4C4D4F"/>
          <w:spacing w:val="-2"/>
        </w:rPr>
        <w:t> </w:t>
      </w:r>
      <w:r>
        <w:rPr>
          <w:color w:val="4C4D4F"/>
        </w:rPr>
        <w:t>is</w:t>
      </w:r>
      <w:r>
        <w:rPr>
          <w:color w:val="4C4D4F"/>
          <w:spacing w:val="-1"/>
        </w:rPr>
        <w:t> </w:t>
      </w:r>
      <w:r>
        <w:rPr>
          <w:color w:val="4C4D4F"/>
        </w:rPr>
        <w:t>eating</w:t>
      </w:r>
      <w:r>
        <w:rPr>
          <w:color w:val="4C4D4F"/>
          <w:spacing w:val="-4"/>
        </w:rPr>
        <w:t> </w:t>
      </w:r>
      <w:r>
        <w:rPr>
          <w:color w:val="4C4D4F"/>
        </w:rPr>
        <w:t>a</w:t>
      </w:r>
      <w:r>
        <w:rPr>
          <w:color w:val="4C4D4F"/>
          <w:spacing w:val="-1"/>
        </w:rPr>
        <w:t> </w:t>
      </w:r>
      <w:r>
        <w:rPr>
          <w:color w:val="4C4D4F"/>
        </w:rPr>
        <w:t>variety</w:t>
      </w:r>
      <w:r>
        <w:rPr>
          <w:color w:val="4C4D4F"/>
          <w:spacing w:val="-2"/>
        </w:rPr>
        <w:t> </w:t>
      </w:r>
      <w:r>
        <w:rPr>
          <w:color w:val="4C4D4F"/>
        </w:rPr>
        <w:t>of</w:t>
      </w:r>
      <w:r>
        <w:rPr>
          <w:color w:val="4C4D4F"/>
          <w:spacing w:val="-1"/>
        </w:rPr>
        <w:t> </w:t>
      </w:r>
      <w:r>
        <w:rPr>
          <w:color w:val="4C4D4F"/>
        </w:rPr>
        <w:t>foods</w:t>
      </w:r>
      <w:r>
        <w:rPr>
          <w:color w:val="4C4D4F"/>
          <w:spacing w:val="-4"/>
        </w:rPr>
        <w:t> </w:t>
      </w:r>
      <w:r>
        <w:rPr>
          <w:color w:val="4C4D4F"/>
        </w:rPr>
        <w:t>that</w:t>
      </w:r>
      <w:r>
        <w:rPr>
          <w:color w:val="4C4D4F"/>
          <w:spacing w:val="1"/>
        </w:rPr>
        <w:t> </w:t>
      </w:r>
      <w:r>
        <w:rPr>
          <w:color w:val="4C4D4F"/>
        </w:rPr>
        <w:t>provide</w:t>
      </w:r>
      <w:r>
        <w:rPr>
          <w:color w:val="4C4D4F"/>
          <w:spacing w:val="-2"/>
        </w:rPr>
        <w:t> </w:t>
      </w:r>
      <w:r>
        <w:rPr>
          <w:color w:val="4C4D4F"/>
        </w:rPr>
        <w:t>the</w:t>
      </w:r>
      <w:r>
        <w:rPr>
          <w:color w:val="4C4D4F"/>
          <w:spacing w:val="-1"/>
        </w:rPr>
        <w:t> </w:t>
      </w:r>
      <w:r>
        <w:rPr>
          <w:color w:val="4C4D4F"/>
        </w:rPr>
        <w:t>nutrients</w:t>
      </w:r>
      <w:r>
        <w:rPr>
          <w:color w:val="4C4D4F"/>
          <w:spacing w:val="-4"/>
        </w:rPr>
        <w:t> </w:t>
      </w:r>
      <w:r>
        <w:rPr>
          <w:color w:val="4C4D4F"/>
        </w:rPr>
        <w:t>required</w:t>
      </w:r>
      <w:r>
        <w:rPr>
          <w:color w:val="4C4D4F"/>
          <w:spacing w:val="-1"/>
        </w:rPr>
        <w:t> </w:t>
      </w:r>
      <w:r>
        <w:rPr>
          <w:color w:val="4C4D4F"/>
        </w:rPr>
        <w:t>to</w:t>
      </w:r>
      <w:r>
        <w:rPr>
          <w:color w:val="4C4D4F"/>
          <w:spacing w:val="-4"/>
        </w:rPr>
        <w:t> </w:t>
      </w:r>
      <w:r>
        <w:rPr>
          <w:color w:val="4C4D4F"/>
        </w:rPr>
        <w:t>maintain</w:t>
      </w:r>
      <w:r>
        <w:rPr>
          <w:color w:val="4C4D4F"/>
          <w:spacing w:val="-3"/>
        </w:rPr>
        <w:t> </w:t>
      </w:r>
      <w:r>
        <w:rPr>
          <w:color w:val="4C4D4F"/>
        </w:rPr>
        <w:t>health.</w:t>
      </w:r>
    </w:p>
    <w:p>
      <w:pPr>
        <w:pStyle w:val="BodyText"/>
        <w:spacing w:line="288" w:lineRule="auto" w:before="172"/>
        <w:ind w:left="122" w:right="127"/>
        <w:jc w:val="center"/>
      </w:pPr>
      <w:r>
        <w:rPr>
          <w:b/>
          <w:color w:val="4C4D4F"/>
        </w:rPr>
        <w:t>Poor diet </w:t>
      </w:r>
      <w:r>
        <w:rPr>
          <w:color w:val="4C4D4F"/>
        </w:rPr>
        <w:t>is a combination of dietary risks. It includes not consuming enough vegetables, nuts and</w:t>
      </w:r>
      <w:r>
        <w:rPr>
          <w:color w:val="4C4D4F"/>
          <w:spacing w:val="-59"/>
        </w:rPr>
        <w:t> </w:t>
      </w:r>
      <w:r>
        <w:rPr>
          <w:color w:val="4C4D4F"/>
        </w:rPr>
        <w:t>seed, fruits, whole grains, milk, fibre, omega 3, calcium and PUFA sources. It also includes eating</w:t>
      </w:r>
      <w:r>
        <w:rPr>
          <w:color w:val="4C4D4F"/>
          <w:spacing w:val="1"/>
        </w:rPr>
        <w:t> </w:t>
      </w:r>
      <w:r>
        <w:rPr>
          <w:color w:val="4C4D4F"/>
        </w:rPr>
        <w:t>too much salt, processed and red meats, trans fat and sweetened beverages (Heart Foundation,</w:t>
      </w:r>
      <w:r>
        <w:rPr>
          <w:color w:val="4C4D4F"/>
          <w:spacing w:val="1"/>
        </w:rPr>
        <w:t> </w:t>
      </w:r>
      <w:r>
        <w:rPr>
          <w:color w:val="4C4D4F"/>
        </w:rPr>
        <w:t>2019).</w:t>
      </w:r>
    </w:p>
    <w:p>
      <w:pPr>
        <w:pStyle w:val="BodyText"/>
        <w:spacing w:line="288" w:lineRule="auto" w:before="173"/>
        <w:ind w:left="137" w:right="127"/>
        <w:jc w:val="center"/>
      </w:pPr>
      <w:r>
        <w:rPr>
          <w:b/>
          <w:color w:val="4C4D4F"/>
        </w:rPr>
        <w:t>Food insecurity </w:t>
      </w:r>
      <w:r>
        <w:rPr>
          <w:color w:val="4C4D4F"/>
        </w:rPr>
        <w:t>occurs when “the availability of nutritionally adequate and safe foods or the ability</w:t>
      </w:r>
      <w:r>
        <w:rPr>
          <w:color w:val="4C4D4F"/>
          <w:spacing w:val="-59"/>
        </w:rPr>
        <w:t> </w:t>
      </w:r>
      <w:r>
        <w:rPr>
          <w:color w:val="4C4D4F"/>
        </w:rPr>
        <w:t>to</w:t>
      </w:r>
      <w:r>
        <w:rPr>
          <w:color w:val="4C4D4F"/>
          <w:spacing w:val="-2"/>
        </w:rPr>
        <w:t> </w:t>
      </w:r>
      <w:r>
        <w:rPr>
          <w:color w:val="4C4D4F"/>
        </w:rPr>
        <w:t>acquire</w:t>
      </w:r>
      <w:r>
        <w:rPr>
          <w:color w:val="4C4D4F"/>
          <w:spacing w:val="-4"/>
        </w:rPr>
        <w:t> </w:t>
      </w:r>
      <w:r>
        <w:rPr>
          <w:color w:val="4C4D4F"/>
        </w:rPr>
        <w:t>acceptable</w:t>
      </w:r>
      <w:r>
        <w:rPr>
          <w:color w:val="4C4D4F"/>
          <w:spacing w:val="-3"/>
        </w:rPr>
        <w:t> </w:t>
      </w:r>
      <w:r>
        <w:rPr>
          <w:color w:val="4C4D4F"/>
        </w:rPr>
        <w:t>food</w:t>
      </w:r>
      <w:r>
        <w:rPr>
          <w:color w:val="4C4D4F"/>
          <w:spacing w:val="-2"/>
        </w:rPr>
        <w:t> </w:t>
      </w:r>
      <w:r>
        <w:rPr>
          <w:color w:val="4C4D4F"/>
        </w:rPr>
        <w:t>in</w:t>
      </w:r>
      <w:r>
        <w:rPr>
          <w:color w:val="4C4D4F"/>
          <w:spacing w:val="-1"/>
        </w:rPr>
        <w:t> </w:t>
      </w:r>
      <w:r>
        <w:rPr>
          <w:color w:val="4C4D4F"/>
        </w:rPr>
        <w:t>socially</w:t>
      </w:r>
      <w:r>
        <w:rPr>
          <w:color w:val="4C4D4F"/>
          <w:spacing w:val="-2"/>
        </w:rPr>
        <w:t> </w:t>
      </w:r>
      <w:r>
        <w:rPr>
          <w:color w:val="4C4D4F"/>
        </w:rPr>
        <w:t>acceptable</w:t>
      </w:r>
      <w:r>
        <w:rPr>
          <w:color w:val="4C4D4F"/>
          <w:spacing w:val="-3"/>
        </w:rPr>
        <w:t> </w:t>
      </w:r>
      <w:r>
        <w:rPr>
          <w:color w:val="4C4D4F"/>
        </w:rPr>
        <w:t>ways</w:t>
      </w:r>
      <w:r>
        <w:rPr>
          <w:color w:val="4C4D4F"/>
          <w:spacing w:val="-2"/>
        </w:rPr>
        <w:t> </w:t>
      </w:r>
      <w:r>
        <w:rPr>
          <w:color w:val="4C4D4F"/>
        </w:rPr>
        <w:t>is</w:t>
      </w:r>
      <w:r>
        <w:rPr>
          <w:color w:val="4C4D4F"/>
          <w:spacing w:val="-1"/>
        </w:rPr>
        <w:t> </w:t>
      </w:r>
      <w:r>
        <w:rPr>
          <w:color w:val="4C4D4F"/>
        </w:rPr>
        <w:t>limited</w:t>
      </w:r>
      <w:r>
        <w:rPr>
          <w:color w:val="4C4D4F"/>
          <w:spacing w:val="-4"/>
        </w:rPr>
        <w:t> </w:t>
      </w:r>
      <w:r>
        <w:rPr>
          <w:color w:val="4C4D4F"/>
        </w:rPr>
        <w:t>or</w:t>
      </w:r>
      <w:r>
        <w:rPr>
          <w:color w:val="4C4D4F"/>
          <w:spacing w:val="-1"/>
        </w:rPr>
        <w:t> </w:t>
      </w:r>
      <w:r>
        <w:rPr>
          <w:color w:val="4C4D4F"/>
        </w:rPr>
        <w:t>uncertain" (Radimer,</w:t>
      </w:r>
      <w:r>
        <w:rPr>
          <w:color w:val="4C4D4F"/>
          <w:spacing w:val="-2"/>
        </w:rPr>
        <w:t> </w:t>
      </w:r>
      <w:r>
        <w:rPr>
          <w:color w:val="4C4D4F"/>
        </w:rPr>
        <w:t>2002)</w:t>
      </w:r>
    </w:p>
    <w:p>
      <w:pPr>
        <w:pStyle w:val="BodyText"/>
        <w:spacing w:before="2"/>
        <w:rPr>
          <w:sz w:val="30"/>
        </w:rPr>
      </w:pPr>
    </w:p>
    <w:p>
      <w:pPr>
        <w:pStyle w:val="Heading1"/>
        <w:spacing w:line="288" w:lineRule="auto"/>
        <w:ind w:right="729"/>
      </w:pPr>
      <w:r>
        <w:rPr>
          <w:color w:val="44687A"/>
        </w:rPr>
        <w:t>How do eating behaviours and nutritional outcomes affect the Port Phillip</w:t>
      </w:r>
      <w:r>
        <w:rPr>
          <w:color w:val="44687A"/>
          <w:spacing w:val="-75"/>
        </w:rPr>
        <w:t> </w:t>
      </w:r>
      <w:r>
        <w:rPr>
          <w:color w:val="44687A"/>
        </w:rPr>
        <w:t>community?</w:t>
      </w:r>
    </w:p>
    <w:p>
      <w:pPr>
        <w:pStyle w:val="BodyText"/>
        <w:spacing w:line="288" w:lineRule="auto" w:before="124"/>
        <w:ind w:left="109" w:right="483"/>
      </w:pPr>
      <w:r>
        <w:rPr>
          <w:color w:val="4C4D4F"/>
        </w:rPr>
        <w:t>Overall, the Port Phillip community engages in healthier eating behaviours than the Victorian</w:t>
      </w:r>
      <w:r>
        <w:rPr>
          <w:color w:val="4C4D4F"/>
          <w:spacing w:val="1"/>
        </w:rPr>
        <w:t> </w:t>
      </w:r>
      <w:r>
        <w:rPr>
          <w:color w:val="4C4D4F"/>
        </w:rPr>
        <w:t>population; however, 1) a significant proportion of residents do not consume enough fruit and</w:t>
      </w:r>
      <w:r>
        <w:rPr>
          <w:color w:val="4C4D4F"/>
          <w:spacing w:val="1"/>
        </w:rPr>
        <w:t> </w:t>
      </w:r>
      <w:r>
        <w:rPr>
          <w:color w:val="4C4D4F"/>
        </w:rPr>
        <w:t>vegetables and 2) reports from local agencies providing food relief show a substantial growth in</w:t>
      </w:r>
      <w:r>
        <w:rPr>
          <w:color w:val="4C4D4F"/>
          <w:spacing w:val="-59"/>
        </w:rPr>
        <w:t> </w:t>
      </w:r>
      <w:r>
        <w:rPr>
          <w:color w:val="4C4D4F"/>
        </w:rPr>
        <w:t>demand</w:t>
      </w:r>
      <w:r>
        <w:rPr>
          <w:color w:val="4C4D4F"/>
          <w:spacing w:val="-1"/>
        </w:rPr>
        <w:t> </w:t>
      </w:r>
      <w:r>
        <w:rPr>
          <w:color w:val="4C4D4F"/>
        </w:rPr>
        <w:t>during the</w:t>
      </w:r>
      <w:r>
        <w:rPr>
          <w:color w:val="4C4D4F"/>
          <w:spacing w:val="-3"/>
        </w:rPr>
        <w:t> </w:t>
      </w:r>
      <w:r>
        <w:rPr>
          <w:color w:val="4C4D4F"/>
        </w:rPr>
        <w:t>COVID-19 pandemic</w:t>
      </w:r>
      <w:r>
        <w:rPr>
          <w:color w:val="4C4D4F"/>
          <w:spacing w:val="-1"/>
        </w:rPr>
        <w:t> </w:t>
      </w:r>
      <w:r>
        <w:rPr>
          <w:color w:val="4C4D4F"/>
        </w:rPr>
        <w:t>that</w:t>
      </w:r>
      <w:r>
        <w:rPr>
          <w:color w:val="4C4D4F"/>
          <w:spacing w:val="2"/>
        </w:rPr>
        <w:t> </w:t>
      </w:r>
      <w:r>
        <w:rPr>
          <w:color w:val="4C4D4F"/>
        </w:rPr>
        <w:t>is</w:t>
      </w:r>
      <w:r>
        <w:rPr>
          <w:color w:val="4C4D4F"/>
          <w:spacing w:val="-3"/>
        </w:rPr>
        <w:t> </w:t>
      </w:r>
      <w:r>
        <w:rPr>
          <w:color w:val="4C4D4F"/>
        </w:rPr>
        <w:t>likely to</w:t>
      </w:r>
      <w:r>
        <w:rPr>
          <w:color w:val="4C4D4F"/>
          <w:spacing w:val="-3"/>
        </w:rPr>
        <w:t> </w:t>
      </w:r>
      <w:r>
        <w:rPr>
          <w:color w:val="4C4D4F"/>
        </w:rPr>
        <w:t>continue.</w:t>
      </w:r>
      <w:r>
        <w:rPr>
          <w:color w:val="4C4D4F"/>
          <w:spacing w:val="3"/>
        </w:rPr>
        <w:t> </w:t>
      </w:r>
      <w:r>
        <w:rPr>
          <w:color w:val="4C4D4F"/>
          <w:sz w:val="20"/>
        </w:rPr>
        <w:t>In</w:t>
      </w:r>
      <w:r>
        <w:rPr>
          <w:color w:val="4C4D4F"/>
          <w:spacing w:val="-2"/>
          <w:sz w:val="20"/>
        </w:rPr>
        <w:t> </w:t>
      </w:r>
      <w:r>
        <w:rPr>
          <w:color w:val="4C4D4F"/>
        </w:rPr>
        <w:t>2017:</w:t>
      </w:r>
    </w:p>
    <w:p>
      <w:pPr>
        <w:pStyle w:val="ListParagraph"/>
        <w:numPr>
          <w:ilvl w:val="0"/>
          <w:numId w:val="1"/>
        </w:numPr>
        <w:tabs>
          <w:tab w:pos="818" w:val="left" w:leader="none"/>
        </w:tabs>
        <w:spacing w:line="278" w:lineRule="auto" w:before="119" w:after="0"/>
        <w:ind w:left="817" w:right="141" w:hanging="281"/>
        <w:jc w:val="left"/>
        <w:rPr>
          <w:sz w:val="22"/>
        </w:rPr>
      </w:pPr>
      <w:r>
        <w:rPr>
          <w:color w:val="4C4D4F"/>
          <w:sz w:val="22"/>
        </w:rPr>
        <w:t>39.5 per cent of residents were obese or pre-obese (this is lower than the Victorian average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50.8 per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cent)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33" w:after="0"/>
        <w:ind w:left="829" w:right="337" w:hanging="361"/>
        <w:jc w:val="left"/>
        <w:rPr>
          <w:sz w:val="22"/>
        </w:rPr>
      </w:pPr>
      <w:r>
        <w:rPr>
          <w:color w:val="4C4D4F"/>
          <w:sz w:val="22"/>
        </w:rPr>
        <w:t>2.8 per cent met fruit and vegetable consumption guidelines (this is slightly lower than the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Victorian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average of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3.6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per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cent)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8" w:lineRule="auto" w:before="131" w:after="0"/>
        <w:ind w:left="829" w:right="411" w:hanging="361"/>
        <w:jc w:val="left"/>
        <w:rPr>
          <w:sz w:val="22"/>
        </w:rPr>
      </w:pPr>
      <w:r>
        <w:rPr>
          <w:color w:val="4C4D4F"/>
          <w:sz w:val="22"/>
        </w:rPr>
        <w:t>6.6 per cent consumed sugar-sweetened soft drinks daily (this is lower than the Victorian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average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10.1 per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cent)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6" w:lineRule="auto" w:before="131" w:after="0"/>
        <w:ind w:left="829" w:right="410" w:hanging="361"/>
        <w:jc w:val="left"/>
        <w:rPr>
          <w:sz w:val="22"/>
        </w:rPr>
      </w:pPr>
      <w:r>
        <w:rPr>
          <w:color w:val="4C4D4F"/>
          <w:sz w:val="22"/>
        </w:rPr>
        <w:t>25.2 per cent never consume take-away meals or snacks (this is significantly higher than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Victorian average 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14.9 per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cent)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(DHHS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2017)</w:t>
      </w:r>
    </w:p>
    <w:p>
      <w:pPr>
        <w:pStyle w:val="BodyText"/>
        <w:spacing w:line="254" w:lineRule="auto" w:before="134"/>
        <w:ind w:left="110" w:right="335"/>
      </w:pPr>
      <w:r>
        <w:rPr>
          <w:color w:val="4C4D4F"/>
        </w:rPr>
        <w:t>In Port Phillip local food production (through backyard vegetable gardens or community gardens)</w:t>
      </w:r>
      <w:r>
        <w:rPr>
          <w:color w:val="4C4D4F"/>
          <w:spacing w:val="-60"/>
        </w:rPr>
        <w:t> </w:t>
      </w:r>
      <w:r>
        <w:rPr>
          <w:color w:val="4C4D4F"/>
        </w:rPr>
        <w:t>provides</w:t>
      </w:r>
      <w:r>
        <w:rPr>
          <w:color w:val="4C4D4F"/>
          <w:spacing w:val="-1"/>
        </w:rPr>
        <w:t> </w:t>
      </w:r>
      <w:r>
        <w:rPr>
          <w:color w:val="4C4D4F"/>
        </w:rPr>
        <w:t>opportunities</w:t>
      </w:r>
      <w:r>
        <w:rPr>
          <w:color w:val="4C4D4F"/>
          <w:spacing w:val="-3"/>
        </w:rPr>
        <w:t> </w:t>
      </w:r>
      <w:r>
        <w:rPr>
          <w:color w:val="4C4D4F"/>
        </w:rPr>
        <w:t>to</w:t>
      </w:r>
      <w:r>
        <w:rPr>
          <w:color w:val="4C4D4F"/>
          <w:spacing w:val="-2"/>
        </w:rPr>
        <w:t> </w:t>
      </w:r>
      <w:r>
        <w:rPr>
          <w:color w:val="4C4D4F"/>
        </w:rPr>
        <w:t>increase</w:t>
      </w:r>
      <w:r>
        <w:rPr>
          <w:color w:val="4C4D4F"/>
          <w:spacing w:val="-3"/>
        </w:rPr>
        <w:t> </w:t>
      </w:r>
      <w:r>
        <w:rPr>
          <w:color w:val="4C4D4F"/>
        </w:rPr>
        <w:t>food</w:t>
      </w:r>
      <w:r>
        <w:rPr>
          <w:color w:val="4C4D4F"/>
          <w:spacing w:val="-3"/>
        </w:rPr>
        <w:t> </w:t>
      </w:r>
      <w:r>
        <w:rPr>
          <w:color w:val="4C4D4F"/>
        </w:rPr>
        <w:t>security</w:t>
      </w:r>
      <w:r>
        <w:rPr>
          <w:color w:val="4C4D4F"/>
          <w:spacing w:val="1"/>
        </w:rPr>
        <w:t> </w:t>
      </w:r>
      <w:r>
        <w:rPr>
          <w:color w:val="4C4D4F"/>
        </w:rPr>
        <w:t>and</w:t>
      </w:r>
      <w:r>
        <w:rPr>
          <w:color w:val="4C4D4F"/>
          <w:spacing w:val="-1"/>
        </w:rPr>
        <w:t> </w:t>
      </w:r>
      <w:r>
        <w:rPr>
          <w:color w:val="4C4D4F"/>
        </w:rPr>
        <w:t>encourage</w:t>
      </w:r>
      <w:r>
        <w:rPr>
          <w:color w:val="4C4D4F"/>
          <w:spacing w:val="-3"/>
        </w:rPr>
        <w:t> </w:t>
      </w:r>
      <w:r>
        <w:rPr>
          <w:color w:val="4C4D4F"/>
        </w:rPr>
        <w:t>healthy</w:t>
      </w:r>
      <w:r>
        <w:rPr>
          <w:color w:val="4C4D4F"/>
          <w:spacing w:val="-1"/>
        </w:rPr>
        <w:t> </w:t>
      </w:r>
      <w:r>
        <w:rPr>
          <w:color w:val="4C4D4F"/>
        </w:rPr>
        <w:t>eating.</w:t>
      </w:r>
    </w:p>
    <w:p>
      <w:pPr>
        <w:spacing w:after="0" w:line="254" w:lineRule="auto"/>
        <w:sectPr>
          <w:type w:val="continuous"/>
          <w:pgSz w:w="11910" w:h="16840"/>
          <w:pgMar w:top="0" w:bottom="280" w:left="1020" w:right="1020"/>
        </w:sectPr>
      </w:pPr>
    </w:p>
    <w:p>
      <w:pPr>
        <w:pStyle w:val="Heading1"/>
        <w:spacing w:before="142"/>
      </w:pPr>
      <w:r>
        <w:rPr>
          <w:color w:val="44687A"/>
        </w:rPr>
        <w:t>How does</w:t>
      </w:r>
      <w:r>
        <w:rPr>
          <w:color w:val="44687A"/>
          <w:spacing w:val="-1"/>
        </w:rPr>
        <w:t> </w:t>
      </w:r>
      <w:r>
        <w:rPr>
          <w:color w:val="44687A"/>
        </w:rPr>
        <w:t>healthy</w:t>
      </w:r>
      <w:r>
        <w:rPr>
          <w:color w:val="44687A"/>
          <w:spacing w:val="-2"/>
        </w:rPr>
        <w:t> </w:t>
      </w:r>
      <w:r>
        <w:rPr>
          <w:color w:val="44687A"/>
        </w:rPr>
        <w:t>eating</w:t>
      </w:r>
      <w:r>
        <w:rPr>
          <w:color w:val="44687A"/>
          <w:spacing w:val="-3"/>
        </w:rPr>
        <w:t> </w:t>
      </w:r>
      <w:r>
        <w:rPr>
          <w:color w:val="44687A"/>
        </w:rPr>
        <w:t>affect</w:t>
      </w:r>
      <w:r>
        <w:rPr>
          <w:color w:val="44687A"/>
          <w:spacing w:val="-4"/>
        </w:rPr>
        <w:t> </w:t>
      </w:r>
      <w:r>
        <w:rPr>
          <w:color w:val="44687A"/>
        </w:rPr>
        <w:t>some</w:t>
      </w:r>
      <w:r>
        <w:rPr>
          <w:color w:val="44687A"/>
          <w:spacing w:val="-3"/>
        </w:rPr>
        <w:t> </w:t>
      </w:r>
      <w:r>
        <w:rPr>
          <w:color w:val="44687A"/>
        </w:rPr>
        <w:t>groups</w:t>
      </w:r>
      <w:r>
        <w:rPr>
          <w:color w:val="44687A"/>
          <w:spacing w:val="-1"/>
        </w:rPr>
        <w:t> </w:t>
      </w:r>
      <w:r>
        <w:rPr>
          <w:color w:val="44687A"/>
        </w:rPr>
        <w:t>in</w:t>
      </w:r>
      <w:r>
        <w:rPr>
          <w:color w:val="44687A"/>
          <w:spacing w:val="-3"/>
        </w:rPr>
        <w:t> </w:t>
      </w:r>
      <w:r>
        <w:rPr>
          <w:color w:val="44687A"/>
        </w:rPr>
        <w:t>our</w:t>
      </w:r>
      <w:r>
        <w:rPr>
          <w:color w:val="44687A"/>
          <w:spacing w:val="-2"/>
        </w:rPr>
        <w:t> </w:t>
      </w:r>
      <w:r>
        <w:rPr>
          <w:color w:val="44687A"/>
        </w:rPr>
        <w:t>community?</w:t>
      </w:r>
    </w:p>
    <w:p>
      <w:pPr>
        <w:pStyle w:val="BodyText"/>
        <w:spacing w:before="188"/>
        <w:ind w:left="109" w:right="116"/>
      </w:pPr>
      <w:r>
        <w:rPr>
          <w:color w:val="4C4D4F"/>
        </w:rPr>
        <w:t>Australians tend to eat too many discretionary foods that are high in kilojoules, saturated fat, added</w:t>
      </w:r>
      <w:r>
        <w:rPr>
          <w:color w:val="4C4D4F"/>
          <w:spacing w:val="-59"/>
        </w:rPr>
        <w:t> </w:t>
      </w:r>
      <w:r>
        <w:rPr>
          <w:color w:val="4C4D4F"/>
        </w:rPr>
        <w:t>sugars and salt. They also don’t eat enough healthy foods associated with a decreased risk of</w:t>
      </w:r>
      <w:r>
        <w:rPr>
          <w:color w:val="4C4D4F"/>
          <w:spacing w:val="1"/>
        </w:rPr>
        <w:t> </w:t>
      </w:r>
      <w:r>
        <w:rPr>
          <w:color w:val="4C4D4F"/>
        </w:rPr>
        <w:t>disease, such as vegetables, legumes, fruit, wholegrain cereals, and nuts (Australian Insitute of</w:t>
      </w:r>
      <w:r>
        <w:rPr>
          <w:color w:val="4C4D4F"/>
          <w:spacing w:val="1"/>
        </w:rPr>
        <w:t> </w:t>
      </w:r>
      <w:r>
        <w:rPr>
          <w:color w:val="4C4D4F"/>
        </w:rPr>
        <w:t>Health</w:t>
      </w:r>
      <w:r>
        <w:rPr>
          <w:color w:val="4C4D4F"/>
          <w:spacing w:val="-1"/>
        </w:rPr>
        <w:t> </w:t>
      </w:r>
      <w:r>
        <w:rPr>
          <w:color w:val="4C4D4F"/>
        </w:rPr>
        <w:t>and</w:t>
      </w:r>
      <w:r>
        <w:rPr>
          <w:color w:val="4C4D4F"/>
          <w:spacing w:val="-2"/>
        </w:rPr>
        <w:t> </w:t>
      </w:r>
      <w:r>
        <w:rPr>
          <w:color w:val="4C4D4F"/>
        </w:rPr>
        <w:t>Welfare,</w:t>
      </w:r>
      <w:r>
        <w:rPr>
          <w:color w:val="4C4D4F"/>
          <w:spacing w:val="2"/>
        </w:rPr>
        <w:t> </w:t>
      </w:r>
      <w:r>
        <w:rPr>
          <w:color w:val="4C4D4F"/>
        </w:rPr>
        <w:t>2012)</w:t>
      </w:r>
      <w:r>
        <w:rPr>
          <w:color w:val="4C4D4F"/>
          <w:spacing w:val="-1"/>
        </w:rPr>
        <w:t> </w:t>
      </w:r>
      <w:r>
        <w:rPr>
          <w:color w:val="4C4D4F"/>
        </w:rPr>
        <w:t>.</w:t>
      </w:r>
    </w:p>
    <w:p>
      <w:pPr>
        <w:pStyle w:val="BodyText"/>
        <w:spacing w:before="7"/>
        <w:rPr>
          <w:sz w:val="24"/>
        </w:rPr>
      </w:pPr>
    </w:p>
    <w:p>
      <w:pPr>
        <w:pStyle w:val="BodyText"/>
        <w:spacing w:before="1"/>
        <w:ind w:left="109" w:right="192"/>
      </w:pPr>
      <w:r>
        <w:rPr>
          <w:color w:val="4C4D4F"/>
        </w:rPr>
        <w:t>Diet quality is unequally distributed in Australia. </w:t>
      </w:r>
      <w:r>
        <w:rPr>
          <w:b/>
          <w:color w:val="4C4D4F"/>
        </w:rPr>
        <w:t>Aboriginal People, vulnerable cultural groups</w:t>
      </w:r>
      <w:r>
        <w:rPr>
          <w:b/>
          <w:color w:val="4C4D4F"/>
          <w:spacing w:val="1"/>
        </w:rPr>
        <w:t> </w:t>
      </w:r>
      <w:r>
        <w:rPr>
          <w:b/>
          <w:color w:val="4C4D4F"/>
        </w:rPr>
        <w:t>and those living in relative socio-economic disadvantage </w:t>
      </w:r>
      <w:r>
        <w:rPr>
          <w:color w:val="4C4D4F"/>
        </w:rPr>
        <w:t>are less likely than other Australians</w:t>
      </w:r>
      <w:r>
        <w:rPr>
          <w:color w:val="4C4D4F"/>
          <w:spacing w:val="-59"/>
        </w:rPr>
        <w:t> </w:t>
      </w:r>
      <w:r>
        <w:rPr>
          <w:color w:val="4C4D4F"/>
        </w:rPr>
        <w:t>to consume a healthy diet. ( (Backholer, et al., 2016); : (Turrell, et al., 2002); (Australian Insitute of</w:t>
      </w:r>
      <w:r>
        <w:rPr>
          <w:color w:val="4C4D4F"/>
          <w:spacing w:val="-59"/>
        </w:rPr>
        <w:t> </w:t>
      </w:r>
      <w:r>
        <w:rPr>
          <w:color w:val="4C4D4F"/>
        </w:rPr>
        <w:t>Health and Welfare, 2012), (Australian Bureau of Statistics, 2015)) Cardiovascular disease also</w:t>
      </w:r>
      <w:r>
        <w:rPr>
          <w:color w:val="4C4D4F"/>
          <w:spacing w:val="1"/>
        </w:rPr>
        <w:t> </w:t>
      </w:r>
      <w:r>
        <w:rPr>
          <w:color w:val="4C4D4F"/>
        </w:rPr>
        <w:t>disproportionally affects these groups with Aboriginal People and those with lower socio-economic</w:t>
      </w:r>
      <w:r>
        <w:rPr>
          <w:color w:val="4C4D4F"/>
          <w:spacing w:val="-59"/>
        </w:rPr>
        <w:t> </w:t>
      </w:r>
      <w:r>
        <w:rPr>
          <w:color w:val="4C4D4F"/>
        </w:rPr>
        <w:t>status</w:t>
      </w:r>
      <w:r>
        <w:rPr>
          <w:color w:val="4C4D4F"/>
          <w:spacing w:val="-3"/>
        </w:rPr>
        <w:t> </w:t>
      </w:r>
      <w:r>
        <w:rPr>
          <w:color w:val="4C4D4F"/>
        </w:rPr>
        <w:t>having</w:t>
      </w:r>
      <w:r>
        <w:rPr>
          <w:color w:val="4C4D4F"/>
          <w:spacing w:val="-1"/>
        </w:rPr>
        <w:t> </w:t>
      </w:r>
      <w:r>
        <w:rPr>
          <w:color w:val="4C4D4F"/>
        </w:rPr>
        <w:t>increased</w:t>
      </w:r>
      <w:r>
        <w:rPr>
          <w:color w:val="4C4D4F"/>
          <w:spacing w:val="-2"/>
        </w:rPr>
        <w:t> </w:t>
      </w:r>
      <w:r>
        <w:rPr>
          <w:color w:val="4C4D4F"/>
        </w:rPr>
        <w:t>hospitalisation</w:t>
      </w:r>
      <w:r>
        <w:rPr>
          <w:color w:val="4C4D4F"/>
          <w:spacing w:val="-1"/>
        </w:rPr>
        <w:t> </w:t>
      </w:r>
      <w:r>
        <w:rPr>
          <w:color w:val="4C4D4F"/>
        </w:rPr>
        <w:t>rates</w:t>
      </w:r>
      <w:r>
        <w:rPr>
          <w:color w:val="4C4D4F"/>
          <w:spacing w:val="-2"/>
        </w:rPr>
        <w:t> </w:t>
      </w:r>
      <w:r>
        <w:rPr>
          <w:color w:val="4C4D4F"/>
        </w:rPr>
        <w:t>for</w:t>
      </w:r>
      <w:r>
        <w:rPr>
          <w:color w:val="4C4D4F"/>
          <w:spacing w:val="-1"/>
        </w:rPr>
        <w:t> </w:t>
      </w:r>
      <w:r>
        <w:rPr>
          <w:color w:val="4C4D4F"/>
        </w:rPr>
        <w:t>cardiovascular</w:t>
      </w:r>
      <w:r>
        <w:rPr>
          <w:color w:val="4C4D4F"/>
          <w:spacing w:val="2"/>
        </w:rPr>
        <w:t> </w:t>
      </w:r>
      <w:r>
        <w:rPr>
          <w:color w:val="4C4D4F"/>
        </w:rPr>
        <w:t>disease.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line="288" w:lineRule="auto" w:before="1"/>
        <w:ind w:left="109" w:right="460"/>
        <w:jc w:val="both"/>
      </w:pPr>
      <w:r>
        <w:rPr>
          <w:color w:val="4C4D4F"/>
        </w:rPr>
        <w:t>The Victorian Population Health Survey paints a similar picture in relation to food insecurity with</w:t>
      </w:r>
      <w:r>
        <w:rPr>
          <w:color w:val="4C4D4F"/>
          <w:spacing w:val="-59"/>
        </w:rPr>
        <w:t> </w:t>
      </w:r>
      <w:r>
        <w:rPr>
          <w:color w:val="4C4D4F"/>
        </w:rPr>
        <w:t>6.6% of the population indicating that they could not access the food required for health. Those</w:t>
      </w:r>
      <w:r>
        <w:rPr>
          <w:color w:val="4C4D4F"/>
          <w:spacing w:val="1"/>
        </w:rPr>
        <w:t> </w:t>
      </w:r>
      <w:r>
        <w:rPr>
          <w:color w:val="4C4D4F"/>
        </w:rPr>
        <w:t>within</w:t>
      </w:r>
      <w:r>
        <w:rPr>
          <w:color w:val="4C4D4F"/>
          <w:spacing w:val="-1"/>
        </w:rPr>
        <w:t> </w:t>
      </w:r>
      <w:r>
        <w:rPr>
          <w:color w:val="4C4D4F"/>
        </w:rPr>
        <w:t>this group</w:t>
      </w:r>
      <w:r>
        <w:rPr>
          <w:color w:val="4C4D4F"/>
          <w:spacing w:val="-2"/>
        </w:rPr>
        <w:t> </w:t>
      </w:r>
      <w:r>
        <w:rPr>
          <w:color w:val="4C4D4F"/>
        </w:rPr>
        <w:t>tended</w:t>
      </w:r>
      <w:r>
        <w:rPr>
          <w:color w:val="4C4D4F"/>
          <w:spacing w:val="-2"/>
        </w:rPr>
        <w:t> </w:t>
      </w:r>
      <w:r>
        <w:rPr>
          <w:color w:val="4C4D4F"/>
        </w:rPr>
        <w:t>to:</w:t>
      </w:r>
    </w:p>
    <w:p>
      <w:pPr>
        <w:pStyle w:val="ListParagraph"/>
        <w:numPr>
          <w:ilvl w:val="1"/>
          <w:numId w:val="1"/>
        </w:numPr>
        <w:tabs>
          <w:tab w:pos="1112" w:val="left" w:leader="none"/>
          <w:tab w:pos="1113" w:val="left" w:leader="none"/>
        </w:tabs>
        <w:spacing w:line="269" w:lineRule="exact" w:before="113" w:after="0"/>
        <w:ind w:left="1112" w:right="0" w:hanging="361"/>
        <w:jc w:val="left"/>
        <w:rPr>
          <w:sz w:val="22"/>
        </w:rPr>
      </w:pPr>
      <w:r>
        <w:rPr>
          <w:color w:val="4C4D4F"/>
          <w:sz w:val="22"/>
        </w:rPr>
        <w:t>Identify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as</w:t>
      </w:r>
      <w:r>
        <w:rPr>
          <w:color w:val="4C4D4F"/>
          <w:spacing w:val="-2"/>
          <w:sz w:val="22"/>
        </w:rPr>
        <w:t> </w:t>
      </w:r>
      <w:r>
        <w:rPr>
          <w:b/>
          <w:color w:val="4C4D4F"/>
          <w:sz w:val="22"/>
        </w:rPr>
        <w:t>Aboriginal</w:t>
      </w:r>
      <w:r>
        <w:rPr>
          <w:b/>
          <w:color w:val="4C4D4F"/>
          <w:spacing w:val="-1"/>
          <w:sz w:val="22"/>
        </w:rPr>
        <w:t> </w:t>
      </w:r>
      <w:r>
        <w:rPr>
          <w:color w:val="4C4D4F"/>
          <w:sz w:val="22"/>
        </w:rPr>
        <w:t>or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Torres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Strait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Islander</w:t>
      </w:r>
    </w:p>
    <w:p>
      <w:pPr>
        <w:pStyle w:val="ListParagraph"/>
        <w:numPr>
          <w:ilvl w:val="1"/>
          <w:numId w:val="1"/>
        </w:numPr>
        <w:tabs>
          <w:tab w:pos="1112" w:val="left" w:leader="none"/>
          <w:tab w:pos="1113" w:val="left" w:leader="none"/>
        </w:tabs>
        <w:spacing w:line="269" w:lineRule="exact" w:before="0" w:after="0"/>
        <w:ind w:left="1112" w:right="0" w:hanging="361"/>
        <w:jc w:val="left"/>
        <w:rPr>
          <w:sz w:val="22"/>
        </w:rPr>
      </w:pPr>
      <w:r>
        <w:rPr>
          <w:color w:val="4C4D4F"/>
          <w:sz w:val="22"/>
        </w:rPr>
        <w:t>Be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widowed, divorced, separated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or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never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married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  <w:tab w:pos="1114" w:val="left" w:leader="none"/>
        </w:tabs>
        <w:spacing w:line="268" w:lineRule="exact" w:before="0" w:after="0"/>
        <w:ind w:left="1113" w:right="0" w:hanging="361"/>
        <w:jc w:val="left"/>
        <w:rPr>
          <w:sz w:val="22"/>
        </w:rPr>
      </w:pPr>
      <w:r>
        <w:rPr>
          <w:color w:val="4C4D4F"/>
          <w:sz w:val="22"/>
        </w:rPr>
        <w:t>Have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experienced</w:t>
      </w:r>
      <w:r>
        <w:rPr>
          <w:color w:val="4C4D4F"/>
          <w:spacing w:val="-3"/>
          <w:sz w:val="22"/>
        </w:rPr>
        <w:t> </w:t>
      </w:r>
      <w:r>
        <w:rPr>
          <w:b/>
          <w:color w:val="4C4D4F"/>
          <w:sz w:val="22"/>
        </w:rPr>
        <w:t>discrimination</w:t>
      </w:r>
      <w:r>
        <w:rPr>
          <w:b/>
          <w:color w:val="4C4D4F"/>
          <w:spacing w:val="-3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last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year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  <w:tab w:pos="1114" w:val="left" w:leader="none"/>
        </w:tabs>
        <w:spacing w:line="268" w:lineRule="exact" w:before="0" w:after="0"/>
        <w:ind w:left="1113" w:right="0" w:hanging="361"/>
        <w:jc w:val="left"/>
        <w:rPr>
          <w:sz w:val="22"/>
        </w:rPr>
      </w:pPr>
      <w:r>
        <w:rPr>
          <w:color w:val="4C4D4F"/>
          <w:sz w:val="22"/>
        </w:rPr>
        <w:t>Not have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completed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high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school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  <w:tab w:pos="1115" w:val="left" w:leader="none"/>
        </w:tabs>
        <w:spacing w:line="269" w:lineRule="exact" w:before="0" w:after="0"/>
        <w:ind w:left="1114" w:right="0" w:hanging="362"/>
        <w:jc w:val="left"/>
        <w:rPr>
          <w:sz w:val="22"/>
        </w:rPr>
      </w:pPr>
      <w:r>
        <w:rPr>
          <w:color w:val="4C4D4F"/>
          <w:sz w:val="22"/>
        </w:rPr>
        <w:t>Be</w:t>
      </w:r>
      <w:r>
        <w:rPr>
          <w:color w:val="4C4D4F"/>
          <w:spacing w:val="-2"/>
          <w:sz w:val="22"/>
        </w:rPr>
        <w:t> </w:t>
      </w:r>
      <w:r>
        <w:rPr>
          <w:b/>
          <w:color w:val="4C4D4F"/>
          <w:sz w:val="22"/>
        </w:rPr>
        <w:t>unemployed</w:t>
      </w:r>
      <w:r>
        <w:rPr>
          <w:b/>
          <w:color w:val="4C4D4F"/>
          <w:spacing w:val="-3"/>
          <w:sz w:val="22"/>
        </w:rPr>
        <w:t> </w:t>
      </w:r>
      <w:r>
        <w:rPr>
          <w:color w:val="4C4D4F"/>
          <w:sz w:val="22"/>
        </w:rPr>
        <w:t>or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not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labour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force</w:t>
      </w:r>
    </w:p>
    <w:p>
      <w:pPr>
        <w:pStyle w:val="ListParagraph"/>
        <w:numPr>
          <w:ilvl w:val="1"/>
          <w:numId w:val="1"/>
        </w:numPr>
        <w:tabs>
          <w:tab w:pos="1113" w:val="left" w:leader="none"/>
          <w:tab w:pos="1115" w:val="left" w:leader="none"/>
        </w:tabs>
        <w:spacing w:line="235" w:lineRule="auto" w:before="9" w:after="0"/>
        <w:ind w:left="1114" w:right="481" w:hanging="358"/>
        <w:jc w:val="left"/>
        <w:rPr>
          <w:b/>
          <w:sz w:val="22"/>
        </w:rPr>
      </w:pPr>
      <w:r>
        <w:rPr>
          <w:color w:val="4C4D4F"/>
          <w:sz w:val="22"/>
        </w:rPr>
        <w:t>Have a total annual </w:t>
      </w:r>
      <w:r>
        <w:rPr>
          <w:b/>
          <w:color w:val="4C4D4F"/>
          <w:sz w:val="22"/>
        </w:rPr>
        <w:t>household income of less than $40,000 </w:t>
      </w:r>
      <w:r>
        <w:rPr>
          <w:color w:val="4C4D4F"/>
          <w:sz w:val="22"/>
        </w:rPr>
        <w:t>(Department of Health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Human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Services, 2017)</w:t>
      </w:r>
      <w:r>
        <w:rPr>
          <w:b/>
          <w:color w:val="4C4D4F"/>
          <w:sz w:val="22"/>
        </w:rPr>
        <w:t>.</w:t>
      </w:r>
    </w:p>
    <w:p>
      <w:pPr>
        <w:pStyle w:val="BodyText"/>
        <w:spacing w:before="192"/>
        <w:ind w:left="110" w:right="152"/>
      </w:pPr>
      <w:r>
        <w:rPr>
          <w:color w:val="4C4D4F"/>
        </w:rPr>
        <w:t>There is also substantial evidence indicating the links between </w:t>
      </w:r>
      <w:r>
        <w:rPr>
          <w:b/>
          <w:color w:val="4C4D4F"/>
        </w:rPr>
        <w:t>homelessness, </w:t>
      </w:r>
      <w:r>
        <w:rPr>
          <w:color w:val="4C4D4F"/>
        </w:rPr>
        <w:t>unhealthy eating</w:t>
      </w:r>
      <w:r>
        <w:rPr>
          <w:color w:val="4C4D4F"/>
          <w:spacing w:val="1"/>
        </w:rPr>
        <w:t> </w:t>
      </w:r>
      <w:r>
        <w:rPr>
          <w:color w:val="4C4D4F"/>
        </w:rPr>
        <w:t>and food insecurity. In addition to the prohibitive cost of food for those living below the poverty line,</w:t>
      </w:r>
      <w:r>
        <w:rPr>
          <w:color w:val="4C4D4F"/>
          <w:spacing w:val="-59"/>
        </w:rPr>
        <w:t> </w:t>
      </w:r>
      <w:r>
        <w:rPr>
          <w:color w:val="4C4D4F"/>
        </w:rPr>
        <w:t>being</w:t>
      </w:r>
      <w:r>
        <w:rPr>
          <w:color w:val="4C4D4F"/>
          <w:spacing w:val="-2"/>
        </w:rPr>
        <w:t> </w:t>
      </w:r>
      <w:r>
        <w:rPr>
          <w:color w:val="4C4D4F"/>
        </w:rPr>
        <w:t>affected</w:t>
      </w:r>
      <w:r>
        <w:rPr>
          <w:color w:val="4C4D4F"/>
          <w:spacing w:val="-4"/>
        </w:rPr>
        <w:t> </w:t>
      </w:r>
      <w:r>
        <w:rPr>
          <w:color w:val="4C4D4F"/>
        </w:rPr>
        <w:t>by</w:t>
      </w:r>
      <w:r>
        <w:rPr>
          <w:color w:val="4C4D4F"/>
          <w:spacing w:val="-2"/>
        </w:rPr>
        <w:t> </w:t>
      </w:r>
      <w:r>
        <w:rPr>
          <w:color w:val="4C4D4F"/>
        </w:rPr>
        <w:t>homelessness</w:t>
      </w:r>
      <w:r>
        <w:rPr>
          <w:color w:val="4C4D4F"/>
          <w:spacing w:val="-2"/>
        </w:rPr>
        <w:t> </w:t>
      </w:r>
      <w:r>
        <w:rPr>
          <w:color w:val="4C4D4F"/>
        </w:rPr>
        <w:t>or</w:t>
      </w:r>
      <w:r>
        <w:rPr>
          <w:color w:val="4C4D4F"/>
          <w:spacing w:val="-2"/>
        </w:rPr>
        <w:t> </w:t>
      </w:r>
      <w:r>
        <w:rPr>
          <w:color w:val="4C4D4F"/>
        </w:rPr>
        <w:t>residing</w:t>
      </w:r>
      <w:r>
        <w:rPr>
          <w:color w:val="4C4D4F"/>
          <w:spacing w:val="-2"/>
        </w:rPr>
        <w:t> </w:t>
      </w:r>
      <w:r>
        <w:rPr>
          <w:color w:val="4C4D4F"/>
        </w:rPr>
        <w:t>in</w:t>
      </w:r>
      <w:r>
        <w:rPr>
          <w:color w:val="4C4D4F"/>
          <w:spacing w:val="-2"/>
        </w:rPr>
        <w:t> </w:t>
      </w:r>
      <w:r>
        <w:rPr>
          <w:color w:val="4C4D4F"/>
        </w:rPr>
        <w:t>inadequate</w:t>
      </w:r>
      <w:r>
        <w:rPr>
          <w:color w:val="4C4D4F"/>
          <w:spacing w:val="-2"/>
        </w:rPr>
        <w:t> </w:t>
      </w:r>
      <w:r>
        <w:rPr>
          <w:color w:val="4C4D4F"/>
        </w:rPr>
        <w:t>housing</w:t>
      </w:r>
      <w:r>
        <w:rPr>
          <w:color w:val="4C4D4F"/>
          <w:spacing w:val="-3"/>
        </w:rPr>
        <w:t> </w:t>
      </w:r>
      <w:r>
        <w:rPr>
          <w:color w:val="4C4D4F"/>
        </w:rPr>
        <w:t>often</w:t>
      </w:r>
      <w:r>
        <w:rPr>
          <w:color w:val="4C4D4F"/>
          <w:spacing w:val="-4"/>
        </w:rPr>
        <w:t> </w:t>
      </w:r>
      <w:r>
        <w:rPr>
          <w:color w:val="4C4D4F"/>
        </w:rPr>
        <w:t>means</w:t>
      </w:r>
      <w:r>
        <w:rPr>
          <w:color w:val="4C4D4F"/>
          <w:spacing w:val="-2"/>
        </w:rPr>
        <w:t> </w:t>
      </w:r>
      <w:r>
        <w:rPr>
          <w:color w:val="4C4D4F"/>
        </w:rPr>
        <w:t>limited</w:t>
      </w:r>
      <w:r>
        <w:rPr>
          <w:color w:val="4C4D4F"/>
          <w:spacing w:val="-4"/>
        </w:rPr>
        <w:t> </w:t>
      </w:r>
      <w:r>
        <w:rPr>
          <w:color w:val="4C4D4F"/>
        </w:rPr>
        <w:t>access</w:t>
      </w:r>
      <w:r>
        <w:rPr>
          <w:color w:val="4C4D4F"/>
          <w:spacing w:val="-3"/>
        </w:rPr>
        <w:t> </w:t>
      </w:r>
      <w:r>
        <w:rPr>
          <w:color w:val="4C4D4F"/>
        </w:rPr>
        <w:t>to</w:t>
      </w: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0" w:lineRule="auto" w:before="1" w:after="0"/>
        <w:ind w:left="369" w:right="0" w:hanging="262"/>
        <w:jc w:val="left"/>
        <w:rPr>
          <w:sz w:val="22"/>
        </w:rPr>
      </w:pPr>
      <w:r>
        <w:rPr>
          <w:color w:val="4C4D4F"/>
          <w:spacing w:val="-1"/>
          <w:sz w:val="22"/>
        </w:rPr>
        <w:t>refrigeration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keep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fresh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food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or 2) cooking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facilities 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prepare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nutritional</w:t>
      </w:r>
      <w:r>
        <w:rPr>
          <w:color w:val="4C4D4F"/>
          <w:spacing w:val="-15"/>
          <w:sz w:val="22"/>
        </w:rPr>
        <w:t> </w:t>
      </w:r>
      <w:r>
        <w:rPr>
          <w:color w:val="4C4D4F"/>
          <w:sz w:val="22"/>
        </w:rPr>
        <w:t>food.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9" w:right="202"/>
      </w:pPr>
      <w:r>
        <w:rPr>
          <w:color w:val="4C4D4F"/>
        </w:rPr>
        <w:t>The relationships between healthy eating patterns and socio-economic position highlight the</w:t>
      </w:r>
      <w:r>
        <w:rPr>
          <w:color w:val="4C4D4F"/>
          <w:spacing w:val="1"/>
        </w:rPr>
        <w:t> </w:t>
      </w:r>
      <w:r>
        <w:rPr>
          <w:color w:val="4C4D4F"/>
        </w:rPr>
        <w:t>importance of social determinants in the nutrition status and health of all Australians. Structural</w:t>
      </w:r>
      <w:r>
        <w:rPr>
          <w:color w:val="4C4D4F"/>
          <w:spacing w:val="1"/>
        </w:rPr>
        <w:t> </w:t>
      </w:r>
      <w:r>
        <w:rPr>
          <w:color w:val="4C4D4F"/>
        </w:rPr>
        <w:t>interventions are required to support healthy dietary behaviours across all socio-economic groups.</w:t>
      </w:r>
      <w:r>
        <w:rPr>
          <w:color w:val="4C4D4F"/>
          <w:spacing w:val="-59"/>
        </w:rPr>
        <w:t> </w:t>
      </w:r>
      <w:r>
        <w:rPr>
          <w:color w:val="4C4D4F"/>
        </w:rPr>
        <w:t>Importantly, these must work across sectors and address the underlying physical, economic,</w:t>
      </w:r>
      <w:r>
        <w:rPr>
          <w:color w:val="4C4D4F"/>
          <w:spacing w:val="1"/>
        </w:rPr>
        <w:t> </w:t>
      </w:r>
      <w:r>
        <w:rPr>
          <w:color w:val="4C4D4F"/>
        </w:rPr>
        <w:t>social,</w:t>
      </w:r>
      <w:r>
        <w:rPr>
          <w:color w:val="4C4D4F"/>
          <w:spacing w:val="1"/>
        </w:rPr>
        <w:t> </w:t>
      </w:r>
      <w:r>
        <w:rPr>
          <w:color w:val="4C4D4F"/>
        </w:rPr>
        <w:t>and commercial</w:t>
      </w:r>
      <w:r>
        <w:rPr>
          <w:color w:val="4C4D4F"/>
          <w:spacing w:val="-1"/>
        </w:rPr>
        <w:t> </w:t>
      </w:r>
      <w:r>
        <w:rPr>
          <w:color w:val="4C4D4F"/>
        </w:rPr>
        <w:t>determinants</w:t>
      </w:r>
      <w:r>
        <w:rPr>
          <w:color w:val="4C4D4F"/>
          <w:spacing w:val="-1"/>
        </w:rPr>
        <w:t> </w:t>
      </w:r>
      <w:r>
        <w:rPr>
          <w:color w:val="4C4D4F"/>
        </w:rPr>
        <w:t>of</w:t>
      </w:r>
      <w:r>
        <w:rPr>
          <w:color w:val="4C4D4F"/>
          <w:spacing w:val="-1"/>
        </w:rPr>
        <w:t> </w:t>
      </w:r>
      <w:r>
        <w:rPr>
          <w:color w:val="4C4D4F"/>
        </w:rPr>
        <w:t>health</w:t>
      </w:r>
      <w:r>
        <w:rPr>
          <w:color w:val="4C4D4F"/>
          <w:spacing w:val="-2"/>
        </w:rPr>
        <w:t> </w:t>
      </w:r>
      <w:r>
        <w:rPr>
          <w:color w:val="4C4D4F"/>
        </w:rPr>
        <w:t>(Sharon</w:t>
      </w:r>
      <w:r>
        <w:rPr>
          <w:color w:val="4C4D4F"/>
          <w:spacing w:val="-1"/>
        </w:rPr>
        <w:t> </w:t>
      </w:r>
      <w:r>
        <w:rPr>
          <w:color w:val="4C4D4F"/>
        </w:rPr>
        <w:t>Friel,</w:t>
      </w:r>
      <w:r>
        <w:rPr>
          <w:color w:val="4C4D4F"/>
          <w:spacing w:val="2"/>
        </w:rPr>
        <w:t> </w:t>
      </w:r>
      <w:r>
        <w:rPr>
          <w:color w:val="4C4D4F"/>
        </w:rPr>
        <w:t>2015).</w:t>
      </w:r>
    </w:p>
    <w:p>
      <w:pPr>
        <w:pStyle w:val="BodyText"/>
        <w:spacing w:before="1"/>
        <w:rPr>
          <w:sz w:val="28"/>
        </w:rPr>
      </w:pPr>
    </w:p>
    <w:p>
      <w:pPr>
        <w:pStyle w:val="Heading1"/>
        <w:jc w:val="both"/>
      </w:pPr>
      <w:r>
        <w:rPr>
          <w:color w:val="44687A"/>
        </w:rPr>
        <w:t>How</w:t>
      </w:r>
      <w:r>
        <w:rPr>
          <w:color w:val="44687A"/>
          <w:spacing w:val="-1"/>
        </w:rPr>
        <w:t> </w:t>
      </w:r>
      <w:r>
        <w:rPr>
          <w:color w:val="44687A"/>
        </w:rPr>
        <w:t>has</w:t>
      </w:r>
      <w:r>
        <w:rPr>
          <w:color w:val="44687A"/>
          <w:spacing w:val="-3"/>
        </w:rPr>
        <w:t> </w:t>
      </w:r>
      <w:r>
        <w:rPr>
          <w:color w:val="44687A"/>
        </w:rPr>
        <w:t>COVID-19</w:t>
      </w:r>
      <w:r>
        <w:rPr>
          <w:color w:val="44687A"/>
          <w:spacing w:val="-1"/>
        </w:rPr>
        <w:t> </w:t>
      </w:r>
      <w:r>
        <w:rPr>
          <w:color w:val="44687A"/>
        </w:rPr>
        <w:t>affected</w:t>
      </w:r>
      <w:r>
        <w:rPr>
          <w:color w:val="44687A"/>
          <w:spacing w:val="-2"/>
        </w:rPr>
        <w:t> </w:t>
      </w:r>
      <w:r>
        <w:rPr>
          <w:color w:val="44687A"/>
        </w:rPr>
        <w:t>healthy</w:t>
      </w:r>
      <w:r>
        <w:rPr>
          <w:color w:val="44687A"/>
          <w:spacing w:val="-4"/>
        </w:rPr>
        <w:t> </w:t>
      </w:r>
      <w:r>
        <w:rPr>
          <w:color w:val="44687A"/>
        </w:rPr>
        <w:t>eating?</w:t>
      </w:r>
    </w:p>
    <w:p>
      <w:pPr>
        <w:pStyle w:val="ListParagraph"/>
        <w:numPr>
          <w:ilvl w:val="1"/>
          <w:numId w:val="2"/>
        </w:numPr>
        <w:tabs>
          <w:tab w:pos="875" w:val="left" w:leader="none"/>
          <w:tab w:pos="876" w:val="left" w:leader="none"/>
        </w:tabs>
        <w:spacing w:line="235" w:lineRule="auto" w:before="190" w:after="0"/>
        <w:ind w:left="875" w:right="28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Media reports of increased demand for vegetable seeds and seedlings suggest a growing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interest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 home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food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production.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2"/>
        </w:numPr>
        <w:tabs>
          <w:tab w:pos="875" w:val="left" w:leader="none"/>
          <w:tab w:pos="876" w:val="left" w:leader="none"/>
        </w:tabs>
        <w:spacing w:line="235" w:lineRule="auto" w:before="0" w:after="0"/>
        <w:ind w:left="875" w:right="353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Reports from local agencies providing food relief indicate a substantial growth in demand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during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COVID-19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pandemic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that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is likely to</w:t>
      </w:r>
      <w:r>
        <w:rPr>
          <w:color w:val="4C4D4F"/>
          <w:spacing w:val="-11"/>
          <w:sz w:val="22"/>
        </w:rPr>
        <w:t> </w:t>
      </w:r>
      <w:r>
        <w:rPr>
          <w:color w:val="4C4D4F"/>
          <w:sz w:val="22"/>
        </w:rPr>
        <w:t>continue.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875" w:val="left" w:leader="none"/>
          <w:tab w:pos="876" w:val="left" w:leader="none"/>
        </w:tabs>
        <w:spacing w:line="240" w:lineRule="auto" w:before="0" w:after="0"/>
        <w:ind w:left="875" w:right="206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Whilst being one of the main sectors experiencing the negative impacts of COVID-19, a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large number of businesses associated with the catering industry supplied free food to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vulnerable communities. Many of these businesses used their own resources whilst others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raised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donations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cover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costs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involved.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headerReference w:type="default" r:id="rId6"/>
          <w:pgSz w:w="11910" w:h="16840"/>
          <w:pgMar w:header="0" w:footer="0" w:top="1980" w:bottom="280" w:left="1020" w:right="1020"/>
        </w:sectPr>
      </w:pPr>
    </w:p>
    <w:p>
      <w:pPr>
        <w:pStyle w:val="ListParagraph"/>
        <w:numPr>
          <w:ilvl w:val="1"/>
          <w:numId w:val="2"/>
        </w:numPr>
        <w:tabs>
          <w:tab w:pos="876" w:val="left" w:leader="none"/>
        </w:tabs>
        <w:spacing w:line="235" w:lineRule="auto" w:before="173" w:after="0"/>
        <w:ind w:left="875" w:right="255" w:hanging="361"/>
        <w:jc w:val="both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Victorians affected by the first coronavirus lockdown of 2020 were at a greater risk of food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insecurity and consumed more sugary drinks. That said, they also ate more home-cooked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meals (VicHealth,</w:t>
      </w:r>
      <w:r>
        <w:rPr>
          <w:color w:val="4C4D4F"/>
          <w:spacing w:val="4"/>
          <w:sz w:val="22"/>
        </w:rPr>
        <w:t> </w:t>
      </w:r>
      <w:r>
        <w:rPr>
          <w:color w:val="4C4D4F"/>
          <w:sz w:val="22"/>
        </w:rPr>
        <w:t>2020).</w:t>
      </w:r>
    </w:p>
    <w:p>
      <w:pPr>
        <w:pStyle w:val="BodyText"/>
        <w:spacing w:before="7"/>
        <w:rPr>
          <w:sz w:val="32"/>
        </w:rPr>
      </w:pPr>
    </w:p>
    <w:p>
      <w:pPr>
        <w:pStyle w:val="Heading1"/>
      </w:pPr>
      <w:r>
        <w:rPr>
          <w:color w:val="44687A"/>
        </w:rPr>
        <w:t>Why is</w:t>
      </w:r>
      <w:r>
        <w:rPr>
          <w:color w:val="44687A"/>
          <w:spacing w:val="-1"/>
        </w:rPr>
        <w:t> </w:t>
      </w:r>
      <w:r>
        <w:rPr>
          <w:color w:val="44687A"/>
        </w:rPr>
        <w:t>healthy eating</w:t>
      </w:r>
      <w:r>
        <w:rPr>
          <w:color w:val="44687A"/>
          <w:spacing w:val="1"/>
        </w:rPr>
        <w:t> </w:t>
      </w:r>
      <w:r>
        <w:rPr>
          <w:color w:val="44687A"/>
        </w:rPr>
        <w:t>important</w:t>
      </w:r>
      <w:r>
        <w:rPr>
          <w:color w:val="44687A"/>
          <w:spacing w:val="-2"/>
        </w:rPr>
        <w:t> </w:t>
      </w:r>
      <w:r>
        <w:rPr>
          <w:color w:val="44687A"/>
        </w:rPr>
        <w:t>for</w:t>
      </w:r>
      <w:r>
        <w:rPr>
          <w:color w:val="44687A"/>
          <w:spacing w:val="-2"/>
        </w:rPr>
        <w:t> </w:t>
      </w:r>
      <w:r>
        <w:rPr>
          <w:color w:val="44687A"/>
        </w:rPr>
        <w:t>our</w:t>
      </w:r>
      <w:r>
        <w:rPr>
          <w:color w:val="44687A"/>
          <w:spacing w:val="-1"/>
        </w:rPr>
        <w:t> </w:t>
      </w:r>
      <w:r>
        <w:rPr>
          <w:color w:val="44687A"/>
        </w:rPr>
        <w:t>community?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83" w:lineRule="auto" w:before="190" w:after="0"/>
        <w:ind w:left="829" w:right="28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A healthy diet is vital for optimal growth and helps prevent chronic diseases, cancer,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diabetes. Improving vegetable intake to meet the recommended 5 serves per day is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estimated to reduce the risk of cardiovascular disease by 16% and could avoid $1.4 billion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of health expenditure based on 2015- 2016 estimates (Australian Institute of Health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Welfare,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2016)(Australian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Institute 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Welfare,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2015).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1" w:val="left" w:leader="none"/>
        </w:tabs>
        <w:spacing w:line="283" w:lineRule="auto" w:before="135" w:after="0"/>
        <w:ind w:left="829" w:right="466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There is strong evidence that eating a healthy diet can also improve mental health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outcomes. People who eat a diet that is rich in vegetables, fruits, whole grains and fresh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fish are up to 35 per cent less likely to experience depression (Schuch, et al., 2018).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Conversely, a diet high in processed and nutritionally poor foods can increase the risk of</w:t>
      </w:r>
      <w:r>
        <w:rPr>
          <w:color w:val="4C4D4F"/>
          <w:spacing w:val="-60"/>
          <w:sz w:val="22"/>
        </w:rPr>
        <w:t> </w:t>
      </w:r>
      <w:r>
        <w:rPr>
          <w:color w:val="4C4D4F"/>
          <w:sz w:val="22"/>
        </w:rPr>
        <w:t>developing depression by up to 60 per cent (Food and Mood Centre, Deakin University,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2020).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1" w:val="left" w:leader="none"/>
        </w:tabs>
        <w:spacing w:line="276" w:lineRule="auto" w:before="138" w:after="0"/>
        <w:ind w:left="829" w:right="632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Increasing healthy eating is one of the four priorities identified for focus in the Victorian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Public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and Wellbeing Plan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2019-2023.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1" w:val="left" w:leader="none"/>
        </w:tabs>
        <w:spacing w:line="276" w:lineRule="auto" w:before="136" w:after="0"/>
        <w:ind w:left="829" w:right="841" w:hanging="360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Food insecurity may escalate during the COVID-19 pandemic. Food insecurity has a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significant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impact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physical,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mental,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social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wellbeing.</w:t>
      </w:r>
    </w:p>
    <w:p>
      <w:pPr>
        <w:pStyle w:val="BodyText"/>
        <w:rPr>
          <w:sz w:val="24"/>
        </w:rPr>
      </w:pPr>
    </w:p>
    <w:p>
      <w:pPr>
        <w:pStyle w:val="Heading1"/>
        <w:spacing w:line="288" w:lineRule="auto" w:before="176"/>
        <w:ind w:right="807"/>
      </w:pPr>
      <w:r>
        <w:rPr>
          <w:color w:val="44687A"/>
        </w:rPr>
        <w:t>How are the State and Commonwealth Governments supporting healthy</w:t>
      </w:r>
      <w:r>
        <w:rPr>
          <w:color w:val="44687A"/>
          <w:spacing w:val="-75"/>
        </w:rPr>
        <w:t> </w:t>
      </w:r>
      <w:r>
        <w:rPr>
          <w:color w:val="44687A"/>
        </w:rPr>
        <w:t>eating?</w:t>
      </w:r>
    </w:p>
    <w:p>
      <w:pPr>
        <w:pStyle w:val="BodyText"/>
        <w:spacing w:line="288" w:lineRule="auto" w:before="123"/>
        <w:ind w:left="109" w:right="128"/>
      </w:pPr>
      <w:r>
        <w:rPr>
          <w:color w:val="4C4D4F"/>
        </w:rPr>
        <w:t>The Federal and state governments establish policy relevant to nutrition and food insecurity,</w:t>
      </w:r>
      <w:r>
        <w:rPr>
          <w:color w:val="4C4D4F"/>
          <w:spacing w:val="1"/>
        </w:rPr>
        <w:t> </w:t>
      </w:r>
      <w:r>
        <w:rPr>
          <w:color w:val="4C4D4F"/>
        </w:rPr>
        <w:t>develop rolling action plans and provide funding to peak community-based agencies that work to</w:t>
      </w:r>
      <w:r>
        <w:rPr>
          <w:color w:val="4C4D4F"/>
          <w:spacing w:val="1"/>
        </w:rPr>
        <w:t> </w:t>
      </w:r>
      <w:r>
        <w:rPr>
          <w:color w:val="4C4D4F"/>
        </w:rPr>
        <w:t>improve eating patterns across the general population and within specific populations. Government</w:t>
      </w:r>
      <w:r>
        <w:rPr>
          <w:color w:val="4C4D4F"/>
          <w:spacing w:val="-59"/>
        </w:rPr>
        <w:t> </w:t>
      </w:r>
      <w:r>
        <w:rPr>
          <w:color w:val="4C4D4F"/>
        </w:rPr>
        <w:t>resources are also provided to community organisations providing access to food for vulnerable</w:t>
      </w:r>
      <w:r>
        <w:rPr>
          <w:color w:val="4C4D4F"/>
          <w:spacing w:val="1"/>
        </w:rPr>
        <w:t> </w:t>
      </w:r>
      <w:r>
        <w:rPr>
          <w:color w:val="4C4D4F"/>
        </w:rPr>
        <w:t>communities.</w:t>
      </w:r>
    </w:p>
    <w:p>
      <w:pPr>
        <w:pStyle w:val="BodyText"/>
        <w:spacing w:line="288" w:lineRule="auto" w:before="119"/>
        <w:ind w:left="109" w:right="213"/>
      </w:pPr>
      <w:r>
        <w:rPr>
          <w:color w:val="4C4D4F"/>
        </w:rPr>
        <w:t>Organisations in receipt of government funding include the Heart Foundation and affiliate state</w:t>
      </w:r>
      <w:r>
        <w:rPr>
          <w:color w:val="4C4D4F"/>
          <w:spacing w:val="1"/>
        </w:rPr>
        <w:t> </w:t>
      </w:r>
      <w:r>
        <w:rPr>
          <w:color w:val="4C4D4F"/>
        </w:rPr>
        <w:t>Foundations, Cancer Council Australia and affiliated state Councils, Diabetes Australia and</w:t>
      </w:r>
      <w:r>
        <w:rPr>
          <w:color w:val="4C4D4F"/>
          <w:spacing w:val="1"/>
        </w:rPr>
        <w:t> </w:t>
      </w:r>
      <w:r>
        <w:rPr>
          <w:color w:val="4C4D4F"/>
        </w:rPr>
        <w:t>affiliated state organisations and community organisations addressing food insecurity such as the</w:t>
      </w:r>
      <w:r>
        <w:rPr>
          <w:color w:val="4C4D4F"/>
          <w:spacing w:val="1"/>
        </w:rPr>
        <w:t> </w:t>
      </w:r>
      <w:r>
        <w:rPr>
          <w:color w:val="4C4D4F"/>
        </w:rPr>
        <w:t>Food Bank. Together, with revenue raised via donations and campaigns, these organisations then</w:t>
      </w:r>
      <w:r>
        <w:rPr>
          <w:color w:val="4C4D4F"/>
          <w:spacing w:val="-59"/>
        </w:rPr>
        <w:t> </w:t>
      </w:r>
      <w:r>
        <w:rPr>
          <w:color w:val="4C4D4F"/>
        </w:rPr>
        <w:t>resource the work of local communities or work in partnership with community organisations to</w:t>
      </w:r>
      <w:r>
        <w:rPr>
          <w:color w:val="4C4D4F"/>
          <w:spacing w:val="1"/>
        </w:rPr>
        <w:t> </w:t>
      </w:r>
      <w:r>
        <w:rPr>
          <w:color w:val="4C4D4F"/>
        </w:rPr>
        <w:t>achieve</w:t>
      </w:r>
      <w:r>
        <w:rPr>
          <w:color w:val="4C4D4F"/>
          <w:spacing w:val="-1"/>
        </w:rPr>
        <w:t> </w:t>
      </w:r>
      <w:r>
        <w:rPr>
          <w:color w:val="4C4D4F"/>
        </w:rPr>
        <w:t>shared</w:t>
      </w:r>
      <w:r>
        <w:rPr>
          <w:color w:val="4C4D4F"/>
          <w:spacing w:val="-2"/>
        </w:rPr>
        <w:t> </w:t>
      </w:r>
      <w:r>
        <w:rPr>
          <w:color w:val="4C4D4F"/>
        </w:rPr>
        <w:t>goals.</w:t>
      </w:r>
    </w:p>
    <w:p>
      <w:pPr>
        <w:pStyle w:val="BodyText"/>
        <w:rPr>
          <w:sz w:val="24"/>
        </w:rPr>
      </w:pPr>
    </w:p>
    <w:p>
      <w:pPr>
        <w:pStyle w:val="Heading1"/>
        <w:spacing w:line="288" w:lineRule="auto" w:before="146"/>
        <w:ind w:right="247"/>
      </w:pPr>
      <w:r>
        <w:rPr>
          <w:color w:val="44687A"/>
        </w:rPr>
        <w:t>What is the role of the Port Phillip City Council in facilitating and encouraging</w:t>
      </w:r>
      <w:r>
        <w:rPr>
          <w:color w:val="44687A"/>
          <w:spacing w:val="-75"/>
        </w:rPr>
        <w:t> </w:t>
      </w:r>
      <w:r>
        <w:rPr>
          <w:color w:val="44687A"/>
        </w:rPr>
        <w:t>healthy eating?</w:t>
      </w:r>
    </w:p>
    <w:p>
      <w:pPr>
        <w:pStyle w:val="BodyText"/>
        <w:spacing w:line="285" w:lineRule="auto" w:before="123"/>
        <w:ind w:left="109" w:right="544"/>
      </w:pPr>
      <w:r>
        <w:rPr>
          <w:color w:val="4C4D4F"/>
        </w:rPr>
        <w:t>In addition to its mandated responsibility to ensure local food premises are safe and compliant,</w:t>
      </w:r>
      <w:r>
        <w:rPr>
          <w:color w:val="4C4D4F"/>
          <w:spacing w:val="-59"/>
        </w:rPr>
        <w:t> </w:t>
      </w:r>
      <w:r>
        <w:rPr>
          <w:color w:val="4C4D4F"/>
        </w:rPr>
        <w:t>Council</w:t>
      </w:r>
      <w:r>
        <w:rPr>
          <w:color w:val="4C4D4F"/>
          <w:spacing w:val="-1"/>
        </w:rPr>
        <w:t> </w:t>
      </w:r>
      <w:r>
        <w:rPr>
          <w:color w:val="4C4D4F"/>
        </w:rPr>
        <w:t>can</w:t>
      </w:r>
      <w:r>
        <w:rPr>
          <w:color w:val="4C4D4F"/>
          <w:spacing w:val="-1"/>
        </w:rPr>
        <w:t> </w:t>
      </w:r>
      <w:r>
        <w:rPr>
          <w:color w:val="4C4D4F"/>
        </w:rPr>
        <w:t>contribute</w:t>
      </w:r>
      <w:r>
        <w:rPr>
          <w:color w:val="4C4D4F"/>
          <w:spacing w:val="-2"/>
        </w:rPr>
        <w:t> </w:t>
      </w:r>
      <w:r>
        <w:rPr>
          <w:color w:val="4C4D4F"/>
        </w:rPr>
        <w:t>to</w:t>
      </w:r>
      <w:r>
        <w:rPr>
          <w:color w:val="4C4D4F"/>
          <w:spacing w:val="-3"/>
        </w:rPr>
        <w:t> </w:t>
      </w:r>
      <w:r>
        <w:rPr>
          <w:color w:val="4C4D4F"/>
        </w:rPr>
        <w:t>encouraging healthy</w:t>
      </w:r>
      <w:r>
        <w:rPr>
          <w:color w:val="4C4D4F"/>
          <w:spacing w:val="-1"/>
        </w:rPr>
        <w:t> </w:t>
      </w:r>
      <w:r>
        <w:rPr>
          <w:color w:val="4C4D4F"/>
        </w:rPr>
        <w:t>eating</w:t>
      </w:r>
      <w:r>
        <w:rPr>
          <w:color w:val="4C4D4F"/>
          <w:spacing w:val="1"/>
        </w:rPr>
        <w:t> </w:t>
      </w:r>
      <w:r>
        <w:rPr>
          <w:color w:val="4C4D4F"/>
        </w:rPr>
        <w:t>behaviours</w:t>
      </w:r>
      <w:r>
        <w:rPr>
          <w:color w:val="4C4D4F"/>
          <w:spacing w:val="-1"/>
        </w:rPr>
        <w:t> </w:t>
      </w:r>
      <w:r>
        <w:rPr>
          <w:color w:val="4C4D4F"/>
        </w:rPr>
        <w:t>by:</w:t>
      </w:r>
    </w:p>
    <w:p>
      <w:pPr>
        <w:spacing w:after="0" w:line="285" w:lineRule="auto"/>
        <w:sectPr>
          <w:pgSz w:w="11910" w:h="16840"/>
          <w:pgMar w:header="0" w:footer="0" w:top="1980" w:bottom="280" w:left="1020" w:right="1020"/>
        </w:sectPr>
      </w:pP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40" w:lineRule="auto" w:before="147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Providing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information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about healthy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food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options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available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our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municipality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78" w:lineRule="auto" w:before="167" w:after="0"/>
        <w:ind w:left="829" w:right="764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Promoting healthy food and drink options in council-operated or leased premises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during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Council-run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supported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services,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activities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or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events</w:t>
      </w:r>
    </w:p>
    <w:p>
      <w:pPr>
        <w:pStyle w:val="ListParagraph"/>
        <w:numPr>
          <w:ilvl w:val="1"/>
          <w:numId w:val="2"/>
        </w:numPr>
        <w:tabs>
          <w:tab w:pos="830" w:val="left" w:leader="none"/>
          <w:tab w:pos="831" w:val="left" w:leader="none"/>
        </w:tabs>
        <w:spacing w:line="283" w:lineRule="auto" w:before="129" w:after="0"/>
        <w:ind w:left="830" w:right="704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Encouraging and supporting communities to consume healthier food and drinks by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embedding the Victorian Healthy Choices food and drink policy guidelines into council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operations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food supply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contracts</w:t>
      </w:r>
    </w:p>
    <w:p>
      <w:pPr>
        <w:pStyle w:val="ListParagraph"/>
        <w:numPr>
          <w:ilvl w:val="1"/>
          <w:numId w:val="2"/>
        </w:numPr>
        <w:tabs>
          <w:tab w:pos="830" w:val="left" w:leader="none"/>
          <w:tab w:pos="831" w:val="left" w:leader="none"/>
        </w:tabs>
        <w:spacing w:line="276" w:lineRule="auto" w:before="126" w:after="0"/>
        <w:ind w:left="830" w:right="314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Implementing initiatives and approaches supporting healthier lifestyles and habits such as</w:t>
      </w:r>
      <w:r>
        <w:rPr>
          <w:color w:val="4C4D4F"/>
          <w:spacing w:val="-59"/>
          <w:sz w:val="22"/>
        </w:rPr>
        <w:t> </w:t>
      </w:r>
      <w:r>
        <w:rPr>
          <w:color w:val="4C4D4F"/>
          <w:spacing w:val="-1"/>
          <w:sz w:val="22"/>
        </w:rPr>
        <w:t>increasing access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free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tap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water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markets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that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provide access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to healthy</w:t>
      </w:r>
      <w:r>
        <w:rPr>
          <w:color w:val="4C4D4F"/>
          <w:spacing w:val="-15"/>
          <w:sz w:val="22"/>
        </w:rPr>
        <w:t> </w:t>
      </w:r>
      <w:r>
        <w:rPr>
          <w:color w:val="4C4D4F"/>
          <w:sz w:val="22"/>
        </w:rPr>
        <w:t>food</w:t>
      </w:r>
    </w:p>
    <w:p>
      <w:pPr>
        <w:pStyle w:val="ListParagraph"/>
        <w:numPr>
          <w:ilvl w:val="1"/>
          <w:numId w:val="2"/>
        </w:numPr>
        <w:tabs>
          <w:tab w:pos="830" w:val="left" w:leader="none"/>
          <w:tab w:pos="831" w:val="left" w:leader="none"/>
        </w:tabs>
        <w:spacing w:line="280" w:lineRule="auto" w:before="136" w:after="0"/>
        <w:ind w:left="830" w:right="665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Understanding the issues that contribute to accessing nutritious, affordable foods,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address these through Council activities such as land use planning, advocacy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education</w:t>
      </w:r>
    </w:p>
    <w:p>
      <w:pPr>
        <w:pStyle w:val="ListParagraph"/>
        <w:numPr>
          <w:ilvl w:val="1"/>
          <w:numId w:val="2"/>
        </w:numPr>
        <w:tabs>
          <w:tab w:pos="831" w:val="left" w:leader="none"/>
          <w:tab w:pos="832" w:val="left" w:leader="none"/>
        </w:tabs>
        <w:spacing w:line="276" w:lineRule="auto" w:before="130" w:after="0"/>
        <w:ind w:left="831" w:right="204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Funding and supporting local community organisations to provide nutritious food for people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experiencing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food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insecurity</w:t>
      </w:r>
    </w:p>
    <w:p>
      <w:pPr>
        <w:pStyle w:val="ListParagraph"/>
        <w:numPr>
          <w:ilvl w:val="1"/>
          <w:numId w:val="2"/>
        </w:numPr>
        <w:tabs>
          <w:tab w:pos="831" w:val="left" w:leader="none"/>
          <w:tab w:pos="832" w:val="left" w:leader="none"/>
        </w:tabs>
        <w:spacing w:line="276" w:lineRule="auto" w:before="136" w:after="0"/>
        <w:ind w:left="831" w:right="408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Providing healthy food options through our service provision at childcare and through the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adventure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playgrounds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 associated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programs.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</w:pPr>
      <w:r>
        <w:rPr>
          <w:color w:val="44687A"/>
        </w:rPr>
        <w:t>Who</w:t>
      </w:r>
      <w:r>
        <w:rPr>
          <w:color w:val="44687A"/>
          <w:spacing w:val="-2"/>
        </w:rPr>
        <w:t> </w:t>
      </w:r>
      <w:r>
        <w:rPr>
          <w:color w:val="44687A"/>
        </w:rPr>
        <w:t>are</w:t>
      </w:r>
      <w:r>
        <w:rPr>
          <w:color w:val="44687A"/>
          <w:spacing w:val="-2"/>
        </w:rPr>
        <w:t> </w:t>
      </w:r>
      <w:r>
        <w:rPr>
          <w:color w:val="44687A"/>
        </w:rPr>
        <w:t>our partners?</w:t>
      </w:r>
    </w:p>
    <w:p>
      <w:pPr>
        <w:pStyle w:val="BodyText"/>
        <w:spacing w:line="288" w:lineRule="auto" w:before="188"/>
        <w:ind w:left="109" w:right="165"/>
      </w:pPr>
      <w:r>
        <w:rPr>
          <w:color w:val="4C4D4F"/>
        </w:rPr>
        <w:t>In order to facilitate a comprehensive, consistent, and whole of community approach to addressing</w:t>
      </w:r>
      <w:r>
        <w:rPr>
          <w:color w:val="4C4D4F"/>
          <w:spacing w:val="-59"/>
        </w:rPr>
        <w:t> </w:t>
      </w:r>
      <w:r>
        <w:rPr>
          <w:color w:val="4C4D4F"/>
        </w:rPr>
        <w:t>healthy eating, the Council is partnering with community organizations to deliver community</w:t>
      </w:r>
      <w:r>
        <w:rPr>
          <w:color w:val="4C4D4F"/>
          <w:spacing w:val="1"/>
        </w:rPr>
        <w:t> </w:t>
      </w:r>
      <w:r>
        <w:rPr>
          <w:color w:val="4C4D4F"/>
        </w:rPr>
        <w:t>interventions.</w:t>
      </w:r>
      <w:r>
        <w:rPr>
          <w:color w:val="4C4D4F"/>
          <w:spacing w:val="1"/>
        </w:rPr>
        <w:t> </w:t>
      </w:r>
      <w:r>
        <w:rPr>
          <w:color w:val="4C4D4F"/>
        </w:rPr>
        <w:t>Some of</w:t>
      </w:r>
      <w:r>
        <w:rPr>
          <w:color w:val="4C4D4F"/>
          <w:spacing w:val="2"/>
        </w:rPr>
        <w:t> </w:t>
      </w:r>
      <w:r>
        <w:rPr>
          <w:color w:val="4C4D4F"/>
        </w:rPr>
        <w:t>our</w:t>
      </w:r>
      <w:r>
        <w:rPr>
          <w:color w:val="4C4D4F"/>
          <w:spacing w:val="2"/>
        </w:rPr>
        <w:t> </w:t>
      </w:r>
      <w:r>
        <w:rPr>
          <w:color w:val="4C4D4F"/>
        </w:rPr>
        <w:t>key</w:t>
      </w:r>
      <w:r>
        <w:rPr>
          <w:color w:val="4C4D4F"/>
          <w:spacing w:val="-3"/>
        </w:rPr>
        <w:t> </w:t>
      </w:r>
      <w:r>
        <w:rPr>
          <w:color w:val="4C4D4F"/>
        </w:rPr>
        <w:t>partners include: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40" w:lineRule="auto" w:before="124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STAR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Health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40" w:lineRule="auto" w:before="165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Port Phillip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Community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Group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Community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garden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groups</w:t>
      </w:r>
    </w:p>
    <w:p>
      <w:pPr>
        <w:pStyle w:val="ListParagraph"/>
        <w:numPr>
          <w:ilvl w:val="1"/>
          <w:numId w:val="2"/>
        </w:numPr>
        <w:tabs>
          <w:tab w:pos="830" w:val="left" w:leader="none"/>
          <w:tab w:pos="831" w:val="left" w:leader="none"/>
        </w:tabs>
        <w:spacing w:line="240" w:lineRule="auto" w:before="167" w:after="0"/>
        <w:ind w:left="830" w:right="0" w:hanging="362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Community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sporting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organisations</w:t>
      </w:r>
    </w:p>
    <w:p>
      <w:pPr>
        <w:pStyle w:val="ListParagraph"/>
        <w:numPr>
          <w:ilvl w:val="1"/>
          <w:numId w:val="2"/>
        </w:numPr>
        <w:tabs>
          <w:tab w:pos="830" w:val="left" w:leader="none"/>
          <w:tab w:pos="831" w:val="left" w:leader="none"/>
        </w:tabs>
        <w:spacing w:line="240" w:lineRule="auto" w:before="167" w:after="0"/>
        <w:ind w:left="830" w:right="0" w:hanging="362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Community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centres</w:t>
      </w:r>
    </w:p>
    <w:p>
      <w:pPr>
        <w:pStyle w:val="ListParagraph"/>
        <w:numPr>
          <w:ilvl w:val="1"/>
          <w:numId w:val="2"/>
        </w:numPr>
        <w:tabs>
          <w:tab w:pos="830" w:val="left" w:leader="none"/>
          <w:tab w:pos="831" w:val="left" w:leader="none"/>
        </w:tabs>
        <w:spacing w:line="240" w:lineRule="auto" w:before="168" w:after="0"/>
        <w:ind w:left="830" w:right="0" w:hanging="362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Neighbourhood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houses</w:t>
      </w:r>
    </w:p>
    <w:p>
      <w:pPr>
        <w:pStyle w:val="ListParagraph"/>
        <w:numPr>
          <w:ilvl w:val="1"/>
          <w:numId w:val="2"/>
        </w:numPr>
        <w:tabs>
          <w:tab w:pos="830" w:val="left" w:leader="none"/>
          <w:tab w:pos="831" w:val="left" w:leader="none"/>
        </w:tabs>
        <w:spacing w:line="240" w:lineRule="auto" w:before="167" w:after="0"/>
        <w:ind w:left="830" w:right="0" w:hanging="362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Heart Foundation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40" w:lineRule="auto" w:before="165" w:after="0"/>
        <w:ind w:left="829" w:right="0" w:hanging="361"/>
        <w:jc w:val="left"/>
        <w:rPr>
          <w:rFonts w:ascii="Symbol" w:hAnsi="Symbol"/>
          <w:color w:val="4C4D4F"/>
          <w:sz w:val="20"/>
        </w:rPr>
      </w:pPr>
      <w:r>
        <w:rPr>
          <w:color w:val="4C4D4F"/>
          <w:sz w:val="22"/>
        </w:rPr>
        <w:t>Cancer Council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Victoria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40" w:lineRule="auto" w:before="172" w:after="0"/>
        <w:ind w:left="829" w:right="0" w:hanging="361"/>
        <w:jc w:val="left"/>
        <w:rPr>
          <w:rFonts w:ascii="Symbol" w:hAnsi="Symbol"/>
          <w:color w:val="4C4D4F"/>
          <w:sz w:val="20"/>
        </w:rPr>
      </w:pPr>
      <w:r>
        <w:rPr>
          <w:color w:val="4C4D4F"/>
          <w:sz w:val="22"/>
        </w:rPr>
        <w:t>Port Phillip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Urban Food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Network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40" w:lineRule="auto" w:before="171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The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Eco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Centre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40" w:lineRule="auto" w:before="168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Food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Bank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Second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Bite</w:t>
      </w:r>
    </w:p>
    <w:p>
      <w:pPr>
        <w:spacing w:after="0" w:line="240" w:lineRule="auto"/>
        <w:jc w:val="left"/>
        <w:rPr>
          <w:rFonts w:ascii="Symbol" w:hAnsi="Symbol"/>
          <w:sz w:val="22"/>
        </w:rPr>
        <w:sectPr>
          <w:pgSz w:w="11910" w:h="16840"/>
          <w:pgMar w:header="0" w:footer="0" w:top="1980" w:bottom="280" w:left="1020" w:right="1020"/>
        </w:sectPr>
      </w:pPr>
    </w:p>
    <w:p>
      <w:pPr>
        <w:pStyle w:val="Heading1"/>
        <w:spacing w:before="166"/>
      </w:pPr>
      <w:r>
        <w:rPr>
          <w:color w:val="44687A"/>
        </w:rPr>
        <w:t>What</w:t>
      </w:r>
      <w:r>
        <w:rPr>
          <w:color w:val="44687A"/>
          <w:spacing w:val="-1"/>
        </w:rPr>
        <w:t> </w:t>
      </w:r>
      <w:r>
        <w:rPr>
          <w:color w:val="44687A"/>
        </w:rPr>
        <w:t>may</w:t>
      </w:r>
      <w:r>
        <w:rPr>
          <w:color w:val="44687A"/>
          <w:spacing w:val="-1"/>
        </w:rPr>
        <w:t> </w:t>
      </w:r>
      <w:r>
        <w:rPr>
          <w:color w:val="44687A"/>
        </w:rPr>
        <w:t>change</w:t>
      </w:r>
      <w:r>
        <w:rPr>
          <w:color w:val="44687A"/>
          <w:spacing w:val="-1"/>
        </w:rPr>
        <w:t> </w:t>
      </w:r>
      <w:r>
        <w:rPr>
          <w:color w:val="44687A"/>
        </w:rPr>
        <w:t>over</w:t>
      </w:r>
      <w:r>
        <w:rPr>
          <w:color w:val="44687A"/>
          <w:spacing w:val="-1"/>
        </w:rPr>
        <w:t> </w:t>
      </w:r>
      <w:r>
        <w:rPr>
          <w:color w:val="44687A"/>
        </w:rPr>
        <w:t>the</w:t>
      </w:r>
      <w:r>
        <w:rPr>
          <w:color w:val="44687A"/>
          <w:spacing w:val="-3"/>
        </w:rPr>
        <w:t> </w:t>
      </w:r>
      <w:r>
        <w:rPr>
          <w:color w:val="44687A"/>
        </w:rPr>
        <w:t>next</w:t>
      </w:r>
      <w:r>
        <w:rPr>
          <w:color w:val="44687A"/>
          <w:spacing w:val="-3"/>
        </w:rPr>
        <w:t> </w:t>
      </w:r>
      <w:r>
        <w:rPr>
          <w:color w:val="44687A"/>
        </w:rPr>
        <w:t>five</w:t>
      </w:r>
      <w:r>
        <w:rPr>
          <w:color w:val="44687A"/>
          <w:spacing w:val="-4"/>
        </w:rPr>
        <w:t> </w:t>
      </w:r>
      <w:r>
        <w:rPr>
          <w:color w:val="44687A"/>
        </w:rPr>
        <w:t>years?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78" w:lineRule="auto" w:before="190" w:after="0"/>
        <w:ind w:left="829" w:right="277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The COVID-19 pandemic has seen a dramatic increase in the request for emergency food</w:t>
      </w:r>
      <w:r>
        <w:rPr>
          <w:color w:val="4C4D4F"/>
          <w:spacing w:val="-59"/>
          <w:sz w:val="22"/>
        </w:rPr>
        <w:t> </w:t>
      </w:r>
      <w:r>
        <w:rPr>
          <w:color w:val="4C4D4F"/>
          <w:spacing w:val="-1"/>
          <w:sz w:val="22"/>
        </w:rPr>
        <w:t>relief.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long-term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effect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of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this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increase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in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food </w:t>
      </w:r>
      <w:r>
        <w:rPr>
          <w:color w:val="4C4D4F"/>
          <w:sz w:val="22"/>
        </w:rPr>
        <w:t>insecurity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difficult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16"/>
          <w:sz w:val="22"/>
        </w:rPr>
        <w:t> </w:t>
      </w:r>
      <w:r>
        <w:rPr>
          <w:color w:val="4C4D4F"/>
          <w:sz w:val="22"/>
        </w:rPr>
        <w:t>determine.</w:t>
      </w:r>
    </w:p>
    <w:p>
      <w:pPr>
        <w:pStyle w:val="ListParagraph"/>
        <w:numPr>
          <w:ilvl w:val="1"/>
          <w:numId w:val="2"/>
        </w:numPr>
        <w:tabs>
          <w:tab w:pos="829" w:val="left" w:leader="none"/>
          <w:tab w:pos="830" w:val="left" w:leader="none"/>
        </w:tabs>
        <w:spacing w:line="240" w:lineRule="auto" w:before="130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Job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losses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reduced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income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may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affect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food,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grocery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other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household</w:t>
      </w:r>
      <w:r>
        <w:rPr>
          <w:color w:val="4C4D4F"/>
          <w:spacing w:val="-13"/>
          <w:sz w:val="22"/>
        </w:rPr>
        <w:t> </w:t>
      </w:r>
      <w:r>
        <w:rPr>
          <w:color w:val="4C4D4F"/>
          <w:sz w:val="22"/>
        </w:rPr>
        <w:t>spending.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5"/>
        </w:rPr>
      </w:pPr>
    </w:p>
    <w:p>
      <w:pPr>
        <w:pStyle w:val="Heading1"/>
      </w:pPr>
      <w:r>
        <w:rPr>
          <w:color w:val="44687A"/>
        </w:rPr>
        <w:t>References</w:t>
      </w:r>
    </w:p>
    <w:p>
      <w:pPr>
        <w:spacing w:line="288" w:lineRule="auto" w:before="244"/>
        <w:ind w:left="109" w:right="814" w:firstLine="0"/>
        <w:jc w:val="left"/>
        <w:rPr>
          <w:sz w:val="22"/>
        </w:rPr>
      </w:pPr>
      <w:r>
        <w:rPr>
          <w:color w:val="4C4D4F"/>
          <w:sz w:val="22"/>
        </w:rPr>
        <w:t>Australian Bureau of Statistics, 2015. </w:t>
      </w:r>
      <w:r>
        <w:rPr>
          <w:i/>
          <w:color w:val="4C4D4F"/>
          <w:sz w:val="22"/>
        </w:rPr>
        <w:t>Australian Aboriginal and Torres Strait Islander Health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Survey: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Nutrition Results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- Food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and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Nutrients,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2012-13,</w:t>
      </w:r>
      <w:r>
        <w:rPr>
          <w:i/>
          <w:color w:val="4C4D4F"/>
          <w:spacing w:val="3"/>
          <w:sz w:val="22"/>
        </w:rPr>
        <w:t> </w:t>
      </w:r>
      <w:r>
        <w:rPr>
          <w:color w:val="4C4D4F"/>
          <w:sz w:val="22"/>
        </w:rPr>
        <w:t>Canberra: s.n.</w:t>
      </w:r>
    </w:p>
    <w:p>
      <w:pPr>
        <w:spacing w:before="117"/>
        <w:ind w:left="109" w:right="0" w:firstLine="0"/>
        <w:jc w:val="left"/>
        <w:rPr>
          <w:i/>
          <w:sz w:val="22"/>
        </w:rPr>
      </w:pPr>
      <w:r>
        <w:rPr>
          <w:color w:val="4C4D4F"/>
          <w:sz w:val="22"/>
        </w:rPr>
        <w:t>Australian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Insitute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Welfare,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2012.</w:t>
      </w:r>
      <w:r>
        <w:rPr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Australia’s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food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&amp;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nutrition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2012: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in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brief,</w:t>
      </w:r>
    </w:p>
    <w:p>
      <w:pPr>
        <w:pStyle w:val="BodyText"/>
        <w:spacing w:before="52"/>
        <w:ind w:left="109"/>
      </w:pPr>
      <w:r>
        <w:rPr>
          <w:color w:val="4C4D4F"/>
        </w:rPr>
        <w:t>Canberra:</w:t>
      </w:r>
      <w:r>
        <w:rPr>
          <w:color w:val="4C4D4F"/>
          <w:spacing w:val="-1"/>
        </w:rPr>
        <w:t> </w:t>
      </w:r>
      <w:r>
        <w:rPr>
          <w:color w:val="4C4D4F"/>
        </w:rPr>
        <w:t>AIHW.</w:t>
      </w:r>
    </w:p>
    <w:p>
      <w:pPr>
        <w:spacing w:line="288" w:lineRule="auto" w:before="172"/>
        <w:ind w:left="109" w:right="335" w:firstLine="0"/>
        <w:jc w:val="left"/>
        <w:rPr>
          <w:sz w:val="22"/>
        </w:rPr>
      </w:pPr>
      <w:r>
        <w:rPr>
          <w:color w:val="4C4D4F"/>
          <w:sz w:val="22"/>
        </w:rPr>
        <w:t>Australian Institute of Health and Welfare, 2015. </w:t>
      </w:r>
      <w:r>
        <w:rPr>
          <w:i/>
          <w:color w:val="4C4D4F"/>
          <w:sz w:val="22"/>
        </w:rPr>
        <w:t>Cardiovascular disease, diabetes and chronic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kidney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disease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-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Australian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facts: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Aboriginal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and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Torres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Strait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Islander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people,</w:t>
      </w:r>
      <w:r>
        <w:rPr>
          <w:i/>
          <w:color w:val="4C4D4F"/>
          <w:spacing w:val="1"/>
          <w:sz w:val="22"/>
        </w:rPr>
        <w:t> </w:t>
      </w:r>
      <w:r>
        <w:rPr>
          <w:color w:val="4C4D4F"/>
          <w:sz w:val="22"/>
        </w:rPr>
        <w:t>Canberra: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AIHW.</w:t>
      </w:r>
    </w:p>
    <w:p>
      <w:pPr>
        <w:spacing w:line="288" w:lineRule="auto" w:before="120"/>
        <w:ind w:left="109" w:right="130" w:hanging="1"/>
        <w:jc w:val="left"/>
        <w:rPr>
          <w:sz w:val="22"/>
        </w:rPr>
      </w:pPr>
      <w:r>
        <w:rPr>
          <w:color w:val="4C4D4F"/>
          <w:sz w:val="22"/>
        </w:rPr>
        <w:t>Australian Institute of Health and Welfare, 2016. </w:t>
      </w:r>
      <w:r>
        <w:rPr>
          <w:i/>
          <w:color w:val="4C4D4F"/>
          <w:sz w:val="22"/>
        </w:rPr>
        <w:t>2016 National Morbidity and Mortality Databases -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Cardiovascular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disease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2016 data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tables,</w:t>
      </w:r>
      <w:r>
        <w:rPr>
          <w:i/>
          <w:color w:val="4C4D4F"/>
          <w:spacing w:val="3"/>
          <w:sz w:val="22"/>
        </w:rPr>
        <w:t> </w:t>
      </w:r>
      <w:r>
        <w:rPr>
          <w:color w:val="4C4D4F"/>
          <w:sz w:val="22"/>
        </w:rPr>
        <w:t>Canberra: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AIHW.</w:t>
      </w:r>
    </w:p>
    <w:p>
      <w:pPr>
        <w:pStyle w:val="BodyText"/>
        <w:spacing w:line="288" w:lineRule="auto" w:before="120"/>
        <w:ind w:left="109" w:right="544"/>
      </w:pPr>
      <w:r>
        <w:rPr>
          <w:color w:val="4C4D4F"/>
        </w:rPr>
        <w:t>Backholer, K. et al., 2016. The association between socio-economic position and diet quality in</w:t>
      </w:r>
      <w:r>
        <w:rPr>
          <w:color w:val="4C4D4F"/>
          <w:spacing w:val="-59"/>
        </w:rPr>
        <w:t> </w:t>
      </w:r>
      <w:r>
        <w:rPr>
          <w:color w:val="4C4D4F"/>
        </w:rPr>
        <w:t>Australian</w:t>
      </w:r>
      <w:r>
        <w:rPr>
          <w:color w:val="4C4D4F"/>
          <w:spacing w:val="-1"/>
        </w:rPr>
        <w:t> </w:t>
      </w:r>
      <w:r>
        <w:rPr>
          <w:color w:val="4C4D4F"/>
        </w:rPr>
        <w:t>adults.</w:t>
      </w:r>
      <w:r>
        <w:rPr>
          <w:color w:val="4C4D4F"/>
          <w:spacing w:val="2"/>
        </w:rPr>
        <w:t> </w:t>
      </w:r>
      <w:r>
        <w:rPr>
          <w:i/>
          <w:color w:val="4C4D4F"/>
        </w:rPr>
        <w:t>Public</w:t>
      </w:r>
      <w:r>
        <w:rPr>
          <w:i/>
          <w:color w:val="4C4D4F"/>
          <w:spacing w:val="-3"/>
        </w:rPr>
        <w:t> </w:t>
      </w:r>
      <w:r>
        <w:rPr>
          <w:i/>
          <w:color w:val="4C4D4F"/>
        </w:rPr>
        <w:t>Health Nutrition,</w:t>
      </w:r>
      <w:r>
        <w:rPr>
          <w:i/>
          <w:color w:val="4C4D4F"/>
          <w:spacing w:val="3"/>
        </w:rPr>
        <w:t> </w:t>
      </w:r>
      <w:r>
        <w:rPr>
          <w:color w:val="4C4D4F"/>
        </w:rPr>
        <w:t>19(3),</w:t>
      </w:r>
      <w:r>
        <w:rPr>
          <w:color w:val="4C4D4F"/>
          <w:spacing w:val="2"/>
        </w:rPr>
        <w:t> </w:t>
      </w:r>
      <w:r>
        <w:rPr>
          <w:color w:val="4C4D4F"/>
        </w:rPr>
        <w:t>pp.</w:t>
      </w:r>
      <w:r>
        <w:rPr>
          <w:color w:val="4C4D4F"/>
          <w:spacing w:val="7"/>
        </w:rPr>
        <w:t> </w:t>
      </w:r>
      <w:r>
        <w:rPr>
          <w:color w:val="4C4D4F"/>
        </w:rPr>
        <w:t>477-85.</w:t>
      </w:r>
    </w:p>
    <w:p>
      <w:pPr>
        <w:spacing w:before="120"/>
        <w:ind w:left="109" w:right="0" w:firstLine="0"/>
        <w:jc w:val="left"/>
        <w:rPr>
          <w:i/>
          <w:sz w:val="22"/>
        </w:rPr>
      </w:pPr>
      <w:r>
        <w:rPr>
          <w:color w:val="4C4D4F"/>
          <w:sz w:val="22"/>
        </w:rPr>
        <w:t>Department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Human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Services, 2017. </w:t>
      </w:r>
      <w:r>
        <w:rPr>
          <w:i/>
          <w:color w:val="4C4D4F"/>
          <w:sz w:val="22"/>
        </w:rPr>
        <w:t>Victorian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Population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Health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Survey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2017.</w:t>
      </w:r>
    </w:p>
    <w:p>
      <w:pPr>
        <w:pStyle w:val="BodyText"/>
        <w:spacing w:before="50"/>
        <w:ind w:left="109"/>
      </w:pPr>
      <w:r>
        <w:rPr>
          <w:color w:val="4C4D4F"/>
        </w:rPr>
        <w:t>s.l.:VicHealth.</w:t>
      </w:r>
    </w:p>
    <w:p>
      <w:pPr>
        <w:pStyle w:val="BodyText"/>
        <w:spacing w:line="288" w:lineRule="auto" w:before="171"/>
        <w:ind w:left="109" w:right="1229"/>
      </w:pPr>
      <w:r>
        <w:rPr>
          <w:color w:val="4C4D4F"/>
        </w:rPr>
        <w:t>Food and Mood Centre, Deakin University, 2020. </w:t>
      </w:r>
      <w:r>
        <w:rPr>
          <w:i/>
          <w:color w:val="4C4D4F"/>
        </w:rPr>
        <w:t>Nutrition and diet infographic. </w:t>
      </w:r>
      <w:r>
        <w:rPr>
          <w:color w:val="4C4D4F"/>
        </w:rPr>
        <w:t>[Online]</w:t>
      </w:r>
      <w:r>
        <w:rPr>
          <w:color w:val="4C4D4F"/>
          <w:spacing w:val="-59"/>
        </w:rPr>
        <w:t> </w:t>
      </w:r>
      <w:r>
        <w:rPr>
          <w:color w:val="4C4D4F"/>
        </w:rPr>
        <w:t>Available at: </w:t>
      </w:r>
      <w:r>
        <w:rPr>
          <w:color w:val="4C4D4F"/>
          <w:u w:val="single" w:color="4C4D4F"/>
        </w:rPr>
        <w:t>https://foodandmoodcentre.com.au/2018/04/diet-and-nutrition-infographic/</w:t>
      </w:r>
      <w:r>
        <w:rPr>
          <w:color w:val="4C4D4F"/>
          <w:spacing w:val="1"/>
        </w:rPr>
        <w:t> </w:t>
      </w:r>
      <w:r>
        <w:rPr>
          <w:color w:val="4C4D4F"/>
        </w:rPr>
        <w:t>[Accessed</w:t>
      </w:r>
      <w:r>
        <w:rPr>
          <w:color w:val="4C4D4F"/>
          <w:spacing w:val="-3"/>
        </w:rPr>
        <w:t> </w:t>
      </w:r>
      <w:r>
        <w:rPr>
          <w:color w:val="4C4D4F"/>
        </w:rPr>
        <w:t>31 12</w:t>
      </w:r>
      <w:r>
        <w:rPr>
          <w:color w:val="4C4D4F"/>
          <w:spacing w:val="-2"/>
        </w:rPr>
        <w:t> </w:t>
      </w:r>
      <w:r>
        <w:rPr>
          <w:color w:val="4C4D4F"/>
        </w:rPr>
        <w:t>2020].</w:t>
      </w:r>
    </w:p>
    <w:p>
      <w:pPr>
        <w:spacing w:before="119"/>
        <w:ind w:left="109" w:right="0" w:firstLine="0"/>
        <w:jc w:val="left"/>
        <w:rPr>
          <w:sz w:val="22"/>
        </w:rPr>
      </w:pPr>
      <w:r>
        <w:rPr>
          <w:color w:val="4C4D4F"/>
          <w:sz w:val="22"/>
        </w:rPr>
        <w:t>Heart Foundation,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2019.</w:t>
      </w:r>
      <w:r>
        <w:rPr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Healthy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eating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to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protect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your heart. </w:t>
      </w:r>
      <w:r>
        <w:rPr>
          <w:color w:val="4C4D4F"/>
          <w:sz w:val="22"/>
        </w:rPr>
        <w:t>[Online]</w:t>
      </w:r>
    </w:p>
    <w:p>
      <w:pPr>
        <w:pStyle w:val="BodyText"/>
        <w:spacing w:line="288" w:lineRule="auto" w:before="52"/>
        <w:ind w:left="109" w:right="1363"/>
      </w:pPr>
      <w:r>
        <w:rPr>
          <w:color w:val="4C4D4F"/>
        </w:rPr>
        <w:t>Available at: </w:t>
      </w:r>
      <w:r>
        <w:rPr>
          <w:color w:val="4C4D4F"/>
          <w:u w:val="single" w:color="4C4D4F"/>
        </w:rPr>
        <w:t>https://</w:t>
      </w:r>
      <w:hyperlink r:id="rId7">
        <w:r>
          <w:rPr>
            <w:color w:val="4C4D4F"/>
            <w:u w:val="single" w:color="4C4D4F"/>
          </w:rPr>
          <w:t>www.heartfoundation.org.au/heart-health-education/healthy-eating</w:t>
        </w:r>
      </w:hyperlink>
      <w:r>
        <w:rPr>
          <w:color w:val="4C4D4F"/>
          <w:spacing w:val="-59"/>
        </w:rPr>
        <w:t> </w:t>
      </w:r>
      <w:r>
        <w:rPr>
          <w:color w:val="4C4D4F"/>
        </w:rPr>
        <w:t>[Accessed</w:t>
      </w:r>
      <w:r>
        <w:rPr>
          <w:color w:val="4C4D4F"/>
          <w:spacing w:val="-3"/>
        </w:rPr>
        <w:t> </w:t>
      </w:r>
      <w:r>
        <w:rPr>
          <w:color w:val="4C4D4F"/>
        </w:rPr>
        <w:t>31 12</w:t>
      </w:r>
      <w:r>
        <w:rPr>
          <w:color w:val="4C4D4F"/>
          <w:spacing w:val="-2"/>
        </w:rPr>
        <w:t> </w:t>
      </w:r>
      <w:r>
        <w:rPr>
          <w:color w:val="4C4D4F"/>
        </w:rPr>
        <w:t>2020].</w:t>
      </w:r>
    </w:p>
    <w:p>
      <w:pPr>
        <w:spacing w:line="288" w:lineRule="auto" w:before="120"/>
        <w:ind w:left="109" w:right="252" w:hanging="1"/>
        <w:jc w:val="left"/>
        <w:rPr>
          <w:sz w:val="22"/>
        </w:rPr>
      </w:pPr>
      <w:r>
        <w:rPr>
          <w:color w:val="4C4D4F"/>
          <w:sz w:val="22"/>
        </w:rPr>
        <w:t>Radimer, K., 2002. Measurement of household food security in the. </w:t>
      </w:r>
      <w:r>
        <w:rPr>
          <w:i/>
          <w:color w:val="4C4D4F"/>
          <w:sz w:val="22"/>
        </w:rPr>
        <w:t>Public Health Nutrition, </w:t>
      </w:r>
      <w:r>
        <w:rPr>
          <w:color w:val="4C4D4F"/>
          <w:sz w:val="22"/>
        </w:rPr>
        <w:t>5(6A),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pp.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859-864.</w:t>
      </w:r>
    </w:p>
    <w:p>
      <w:pPr>
        <w:spacing w:line="288" w:lineRule="auto" w:before="120"/>
        <w:ind w:left="109" w:right="239" w:firstLine="0"/>
        <w:jc w:val="left"/>
        <w:rPr>
          <w:sz w:val="22"/>
        </w:rPr>
      </w:pPr>
      <w:r>
        <w:rPr>
          <w:color w:val="4C4D4F"/>
          <w:sz w:val="22"/>
        </w:rPr>
        <w:t>Schuch, F. et al., 2018. Physical Activity and Incident Depression: A Meta-Analysis of Prospective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Cohort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Studies.</w:t>
      </w:r>
      <w:r>
        <w:rPr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The American Journal of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Psychiatry,</w:t>
      </w:r>
      <w:r>
        <w:rPr>
          <w:i/>
          <w:color w:val="4C4D4F"/>
          <w:spacing w:val="2"/>
          <w:sz w:val="22"/>
        </w:rPr>
        <w:t> </w:t>
      </w:r>
      <w:r>
        <w:rPr>
          <w:color w:val="4C4D4F"/>
          <w:sz w:val="22"/>
        </w:rPr>
        <w:t>175(7),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pp.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631-48.</w:t>
      </w:r>
    </w:p>
    <w:p>
      <w:pPr>
        <w:spacing w:line="288" w:lineRule="auto" w:before="123"/>
        <w:ind w:left="109" w:right="1083" w:firstLine="0"/>
        <w:jc w:val="left"/>
        <w:rPr>
          <w:sz w:val="22"/>
        </w:rPr>
      </w:pPr>
      <w:r>
        <w:rPr>
          <w:color w:val="4C4D4F"/>
          <w:sz w:val="22"/>
        </w:rPr>
        <w:t>Sharon Friel, L. H. a. L. F., 2015. </w:t>
      </w:r>
      <w:r>
        <w:rPr>
          <w:i/>
          <w:color w:val="4C4D4F"/>
          <w:sz w:val="22"/>
        </w:rPr>
        <w:t>Evidence review: Addressing the social determinants of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inequities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in healthy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eating,</w:t>
      </w:r>
      <w:r>
        <w:rPr>
          <w:i/>
          <w:color w:val="4C4D4F"/>
          <w:spacing w:val="2"/>
          <w:sz w:val="22"/>
        </w:rPr>
        <w:t> </w:t>
      </w:r>
      <w:r>
        <w:rPr>
          <w:color w:val="4C4D4F"/>
          <w:sz w:val="22"/>
        </w:rPr>
        <w:t>Carlton South: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VicHealth.</w:t>
      </w:r>
    </w:p>
    <w:p>
      <w:pPr>
        <w:spacing w:line="288" w:lineRule="auto" w:before="117"/>
        <w:ind w:left="109" w:right="289" w:firstLine="0"/>
        <w:jc w:val="left"/>
        <w:rPr>
          <w:sz w:val="22"/>
        </w:rPr>
      </w:pPr>
      <w:r>
        <w:rPr>
          <w:color w:val="4C4D4F"/>
          <w:sz w:val="22"/>
        </w:rPr>
        <w:t>Turrell, G. et al., 2002. Socioeconomic differences in food purchasing behaviour and suggested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implications for diet</w:t>
      </w:r>
      <w:r>
        <w:rPr>
          <w:rFonts w:ascii="Cambria Math"/>
          <w:color w:val="4C4D4F"/>
          <w:sz w:val="22"/>
        </w:rPr>
        <w:t>-</w:t>
      </w:r>
      <w:r>
        <w:rPr>
          <w:color w:val="4C4D4F"/>
          <w:sz w:val="22"/>
        </w:rPr>
        <w:t>related health promotion. </w:t>
      </w:r>
      <w:r>
        <w:rPr>
          <w:i/>
          <w:color w:val="4C4D4F"/>
          <w:sz w:val="22"/>
        </w:rPr>
        <w:t>Journal of Human Nutrition and Dietetics, </w:t>
      </w:r>
      <w:r>
        <w:rPr>
          <w:color w:val="4C4D4F"/>
          <w:sz w:val="22"/>
        </w:rPr>
        <w:t>15(5), pp.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355-64.</w:t>
      </w:r>
    </w:p>
    <w:p>
      <w:pPr>
        <w:spacing w:before="121"/>
        <w:ind w:left="109" w:right="0" w:firstLine="0"/>
        <w:jc w:val="left"/>
        <w:rPr>
          <w:sz w:val="22"/>
        </w:rPr>
      </w:pPr>
      <w:r>
        <w:rPr>
          <w:color w:val="4C4D4F"/>
          <w:sz w:val="22"/>
        </w:rPr>
        <w:t>VicHealth,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2020.</w:t>
      </w:r>
      <w:r>
        <w:rPr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Coronavirus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Victorian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Wellbeing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Impact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Study,</w:t>
      </w:r>
      <w:r>
        <w:rPr>
          <w:i/>
          <w:color w:val="4C4D4F"/>
          <w:spacing w:val="-2"/>
          <w:sz w:val="22"/>
        </w:rPr>
        <w:t> </w:t>
      </w:r>
      <w:r>
        <w:rPr>
          <w:color w:val="4C4D4F"/>
          <w:sz w:val="22"/>
        </w:rPr>
        <w:t>s.l.: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s.n.</w:t>
      </w:r>
    </w:p>
    <w:sectPr>
      <w:pgSz w:w="11910" w:h="16840"/>
      <w:pgMar w:header="0" w:footer="0" w:top="19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 Math">
    <w:altName w:val="Cambria Math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4896">
          <wp:simplePos x="0" y="0"/>
          <wp:positionH relativeFrom="page">
            <wp:posOffset>0</wp:posOffset>
          </wp:positionH>
          <wp:positionV relativeFrom="page">
            <wp:posOffset>253</wp:posOffset>
          </wp:positionV>
          <wp:extent cx="7537856" cy="1257427"/>
          <wp:effectExtent l="0" t="0" r="0" b="0"/>
          <wp:wrapNone/>
          <wp:docPr id="1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7856" cy="12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4701pt;margin-top:64.585579pt;width:249.45pt;height:14.35pt;mso-position-horizontal-relative:page;mso-position-vertical-relative:page;z-index:-158110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FFFFFF"/>
                    <w:sz w:val="22"/>
                  </w:rPr>
                  <w:t>Healthy</w:t>
                </w:r>
                <w:r>
                  <w:rPr>
                    <w:b/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Eating</w:t>
                </w:r>
                <w:r>
                  <w:rPr>
                    <w:b/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-</w:t>
                </w:r>
                <w:r>
                  <w:rPr>
                    <w:b/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City of</w:t>
                </w:r>
                <w:r>
                  <w:rPr>
                    <w:color w:val="FFFFFF"/>
                    <w:spacing w:val="-5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Port</w:t>
                </w:r>
                <w:r>
                  <w:rPr>
                    <w:color w:val="FFFFFF"/>
                    <w:spacing w:val="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Phillip</w:t>
                </w:r>
                <w:r>
                  <w:rPr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Health</w:t>
                </w:r>
                <w:r>
                  <w:rPr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Profiles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)"/>
      <w:lvlJc w:val="left"/>
      <w:pPr>
        <w:ind w:left="369" w:hanging="262"/>
        <w:jc w:val="left"/>
      </w:pPr>
      <w:rPr>
        <w:rFonts w:hint="default" w:ascii="Arial" w:hAnsi="Arial" w:eastAsia="Arial" w:cs="Arial"/>
        <w:color w:val="4C4D4F"/>
        <w:spacing w:val="-1"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875" w:hanging="361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1878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76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7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71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6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7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17" w:hanging="281"/>
      </w:pPr>
      <w:rPr>
        <w:rFonts w:hint="default" w:ascii="Symbol" w:hAnsi="Symbol" w:eastAsia="Symbol" w:cs="Symbol"/>
        <w:color w:val="4C4D4F"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1114" w:hanging="361"/>
      </w:pPr>
      <w:rPr>
        <w:rFonts w:hint="default" w:ascii="Symbol" w:hAnsi="Symbol" w:eastAsia="Symbol" w:cs="Symbol"/>
        <w:color w:val="4C4D4F"/>
        <w:w w:val="100"/>
        <w:sz w:val="22"/>
        <w:szCs w:val="22"/>
      </w:rPr>
    </w:lvl>
    <w:lvl w:ilvl="2">
      <w:start w:val="0"/>
      <w:numFmt w:val="bullet"/>
      <w:lvlText w:val="•"/>
      <w:lvlJc w:val="left"/>
      <w:pPr>
        <w:ind w:left="2091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6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3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6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78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4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21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Arial" w:hAnsi="Arial" w:eastAsia="Arial" w:cs="Arial"/>
      <w:sz w:val="28"/>
      <w:szCs w:val="28"/>
    </w:rPr>
  </w:style>
  <w:style w:styleId="Title" w:type="paragraph">
    <w:name w:val="Title"/>
    <w:basedOn w:val="Normal"/>
    <w:uiPriority w:val="1"/>
    <w:qFormat/>
    <w:pPr>
      <w:spacing w:before="77"/>
      <w:ind w:left="109"/>
      <w:jc w:val="both"/>
    </w:pPr>
    <w:rPr>
      <w:rFonts w:ascii="Arial" w:hAnsi="Arial" w:eastAsia="Arial" w:cs="Arial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ind w:left="829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hyperlink" Target="http://www.heartfoundation.org.au/heart-health-education/healthy-eating" TargetMode="Externa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Brukarz</dc:creator>
  <dc:title>Health Profiles for Councillors 20 February 2021.pdf</dc:title>
  <dcterms:created xsi:type="dcterms:W3CDTF">2021-02-16T06:14:31Z</dcterms:created>
  <dcterms:modified xsi:type="dcterms:W3CDTF">2021-02-16T06:14:31Z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2021-02-16T00:00:00Z</vt:filetime>
  </property>
</Properties>
</file>