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89DBF9" w14:textId="77777777" w:rsidR="009F5DF5" w:rsidRDefault="000032BC">
      <w:pPr>
        <w:tabs>
          <w:tab w:val="left" w:pos="8586"/>
        </w:tabs>
        <w:spacing w:after="240" w:line="800" w:lineRule="auto"/>
        <w:rPr>
          <w:rFonts w:ascii="Akrobat Bold" w:eastAsia="Akrobat Bold" w:hAnsi="Akrobat Bold" w:cs="Akrobat Bold"/>
          <w:color w:val="0090A3"/>
          <w:sz w:val="80"/>
          <w:szCs w:val="80"/>
        </w:rPr>
      </w:pPr>
      <w:r>
        <w:rPr>
          <w:rFonts w:ascii="Akrobat Bold" w:eastAsia="Akrobat Bold" w:hAnsi="Akrobat Bold" w:cs="Akrobat Bold"/>
          <w:color w:val="0090A3"/>
          <w:sz w:val="80"/>
          <w:szCs w:val="80"/>
        </w:rPr>
        <w:t xml:space="preserve">Creative and </w:t>
      </w:r>
      <w:r>
        <w:rPr>
          <w:rFonts w:ascii="Akrobat Bold" w:eastAsia="Akrobat Bold" w:hAnsi="Akrobat Bold" w:cs="Akrobat Bold"/>
          <w:color w:val="0090A3"/>
          <w:sz w:val="80"/>
          <w:szCs w:val="80"/>
        </w:rPr>
        <w:br/>
        <w:t>Pr</w:t>
      </w:r>
      <w:r w:rsidR="004E5B52">
        <w:rPr>
          <w:rFonts w:ascii="Akrobat Bold" w:eastAsia="Akrobat Bold" w:hAnsi="Akrobat Bold" w:cs="Akrobat Bold"/>
          <w:color w:val="0090A3"/>
          <w:sz w:val="80"/>
          <w:szCs w:val="80"/>
        </w:rPr>
        <w:t xml:space="preserve">osperous City Strategy </w:t>
      </w:r>
      <w:r w:rsidR="00CE12FE">
        <w:rPr>
          <w:rFonts w:ascii="Akrobat Bold" w:eastAsia="Akrobat Bold" w:hAnsi="Akrobat Bold" w:cs="Akrobat Bold"/>
          <w:color w:val="0090A3"/>
          <w:sz w:val="80"/>
          <w:szCs w:val="80"/>
        </w:rPr>
        <w:t xml:space="preserve">   </w:t>
      </w:r>
      <w:r w:rsidR="004E5B52">
        <w:rPr>
          <w:rFonts w:ascii="Akrobat Bold" w:eastAsia="Akrobat Bold" w:hAnsi="Akrobat Bold" w:cs="Akrobat Bold"/>
          <w:color w:val="0090A3"/>
          <w:sz w:val="80"/>
          <w:szCs w:val="80"/>
        </w:rPr>
        <w:t>2018-2022</w:t>
      </w:r>
      <w:r>
        <w:rPr>
          <w:rFonts w:ascii="Akrobat Bold" w:eastAsia="Akrobat Bold" w:hAnsi="Akrobat Bold" w:cs="Akrobat Bold"/>
          <w:color w:val="0090A3"/>
          <w:sz w:val="80"/>
          <w:szCs w:val="80"/>
        </w:rPr>
        <w:tab/>
      </w:r>
      <w:r>
        <w:rPr>
          <w:rFonts w:ascii="Akrobat Bold" w:eastAsia="Akrobat Bold" w:hAnsi="Akrobat Bold" w:cs="Akrobat Bold"/>
          <w:color w:val="0090A3"/>
          <w:sz w:val="80"/>
          <w:szCs w:val="80"/>
        </w:rPr>
        <w:tab/>
      </w:r>
    </w:p>
    <w:p w14:paraId="24C8C2D0" w14:textId="77777777" w:rsidR="0052262F" w:rsidRDefault="0052262F">
      <w:pPr>
        <w:rPr>
          <w:rFonts w:ascii="Akrobat Bold" w:eastAsia="Akrobat Bold" w:hAnsi="Akrobat Bold" w:cs="Akrobat Bold"/>
          <w:color w:val="0090A3"/>
          <w:sz w:val="72"/>
          <w:szCs w:val="72"/>
        </w:rPr>
      </w:pPr>
      <w:r>
        <w:br w:type="page"/>
      </w:r>
    </w:p>
    <w:p w14:paraId="44E679DB" w14:textId="77777777" w:rsidR="00E71458" w:rsidRDefault="00E71458" w:rsidP="00E71458">
      <w:pPr>
        <w:pStyle w:val="Heading1"/>
      </w:pPr>
      <w:bookmarkStart w:id="0" w:name="_Toc510792048"/>
      <w:r>
        <w:lastRenderedPageBreak/>
        <w:t>Wom</w:t>
      </w:r>
      <w:r w:rsidR="00C4381A">
        <w:t>i</w:t>
      </w:r>
      <w:r>
        <w:t>n j</w:t>
      </w:r>
      <w:r w:rsidR="00B75A0F">
        <w:t>e</w:t>
      </w:r>
      <w:r>
        <w:t>ka</w:t>
      </w:r>
      <w:bookmarkEnd w:id="0"/>
    </w:p>
    <w:p w14:paraId="58DDADA9" w14:textId="77777777" w:rsidR="00E71458" w:rsidRDefault="00E71458" w:rsidP="00E71458">
      <w:pPr>
        <w:spacing w:before="0" w:after="160" w:line="259" w:lineRule="auto"/>
      </w:pPr>
    </w:p>
    <w:p w14:paraId="7F01A1B6" w14:textId="77777777" w:rsidR="00B641CF" w:rsidRDefault="00B641CF" w:rsidP="00E71458">
      <w:pPr>
        <w:spacing w:before="0" w:after="160" w:line="259" w:lineRule="auto"/>
      </w:pPr>
      <w:r>
        <w:t>Council respectfully acknowledges the Yalukut Weelam Clan of the Boon Wurrung.</w:t>
      </w:r>
    </w:p>
    <w:p w14:paraId="42A3B6B6" w14:textId="77777777" w:rsidR="00B641CF" w:rsidRDefault="00B641CF" w:rsidP="00E71458">
      <w:pPr>
        <w:spacing w:before="0" w:after="160" w:line="259" w:lineRule="auto"/>
      </w:pPr>
      <w:r>
        <w:t>We pay our respects to their elders both past and present.</w:t>
      </w:r>
    </w:p>
    <w:p w14:paraId="33134987" w14:textId="77777777" w:rsidR="00B641CF" w:rsidRDefault="00B641CF" w:rsidP="00E71458">
      <w:pPr>
        <w:spacing w:before="0" w:after="160" w:line="259" w:lineRule="auto"/>
      </w:pPr>
      <w:r>
        <w:t>We acknowledge and uphold their continuing relationship to this land.</w:t>
      </w:r>
    </w:p>
    <w:p w14:paraId="4B5C03D6" w14:textId="66CF2034" w:rsidR="00E71458" w:rsidRDefault="00E71458" w:rsidP="00E71458">
      <w:pPr>
        <w:spacing w:before="0" w:after="160" w:line="259" w:lineRule="auto"/>
      </w:pPr>
      <w:r>
        <w:t xml:space="preserve"> </w:t>
      </w:r>
    </w:p>
    <w:p w14:paraId="240C019C" w14:textId="77777777" w:rsidR="00E71458" w:rsidRDefault="00E71458" w:rsidP="00E71458">
      <w:pPr>
        <w:rPr>
          <w:rFonts w:ascii="Akrobat Bold" w:eastAsia="Akrobat Bold" w:hAnsi="Akrobat Bold" w:cs="Akrobat Bold"/>
          <w:color w:val="0090A3"/>
          <w:sz w:val="72"/>
          <w:szCs w:val="72"/>
        </w:rPr>
      </w:pPr>
      <w:r>
        <w:br w:type="page"/>
      </w:r>
    </w:p>
    <w:p w14:paraId="7BA6817B" w14:textId="77777777" w:rsidR="00E71458" w:rsidRDefault="00E71458" w:rsidP="00E71458">
      <w:pPr>
        <w:pStyle w:val="Heading1"/>
      </w:pPr>
      <w:bookmarkStart w:id="1" w:name="_Toc510792049"/>
      <w:r>
        <w:lastRenderedPageBreak/>
        <w:t>Message from the Mayor</w:t>
      </w:r>
      <w:bookmarkEnd w:id="1"/>
    </w:p>
    <w:p w14:paraId="3DC23449" w14:textId="01EBA664" w:rsidR="00E71458" w:rsidRPr="000677F3" w:rsidRDefault="00E71458" w:rsidP="00E71458">
      <w:pPr>
        <w:rPr>
          <w:lang w:val="en-GB"/>
        </w:rPr>
      </w:pPr>
      <w:r w:rsidRPr="000677F3">
        <w:rPr>
          <w:lang w:val="en-AU"/>
        </w:rPr>
        <w:t xml:space="preserve">The Councillors and I are pleased to release this draft of the </w:t>
      </w:r>
      <w:r>
        <w:rPr>
          <w:lang w:val="en-AU"/>
        </w:rPr>
        <w:t>Creative and Prosperous City Strategy 2018-202</w:t>
      </w:r>
      <w:r w:rsidR="009F201D">
        <w:rPr>
          <w:lang w:val="en-AU"/>
        </w:rPr>
        <w:t>2</w:t>
      </w:r>
      <w:r>
        <w:rPr>
          <w:lang w:val="en-AU"/>
        </w:rPr>
        <w:t>.</w:t>
      </w:r>
      <w:r w:rsidRPr="000677F3">
        <w:rPr>
          <w:lang w:val="en-AU"/>
        </w:rPr>
        <w:t xml:space="preserve"> This strategy sets out our </w:t>
      </w:r>
      <w:r>
        <w:rPr>
          <w:lang w:val="en-AU"/>
        </w:rPr>
        <w:t>creative, cultural and economic development objectives</w:t>
      </w:r>
      <w:r w:rsidRPr="000677F3">
        <w:rPr>
          <w:lang w:val="en-AU"/>
        </w:rPr>
        <w:t xml:space="preserve"> for Port Phillip, to achieve strategic direction </w:t>
      </w:r>
      <w:r>
        <w:rPr>
          <w:lang w:val="en-AU"/>
        </w:rPr>
        <w:t>four</w:t>
      </w:r>
      <w:r w:rsidRPr="000677F3">
        <w:rPr>
          <w:lang w:val="en-AU"/>
        </w:rPr>
        <w:t xml:space="preserve"> in our Council Plan – </w:t>
      </w:r>
      <w:r w:rsidRPr="000677F3">
        <w:rPr>
          <w:i/>
          <w:iCs/>
          <w:lang w:val="en-AU"/>
        </w:rPr>
        <w:t xml:space="preserve">We </w:t>
      </w:r>
      <w:r>
        <w:rPr>
          <w:i/>
          <w:iCs/>
          <w:lang w:val="en-AU"/>
        </w:rPr>
        <w:t>thrive by harnessing our creativity.</w:t>
      </w:r>
    </w:p>
    <w:p w14:paraId="3EBA8971" w14:textId="77777777" w:rsidR="00345682" w:rsidRDefault="00345682" w:rsidP="00345682">
      <w:pPr>
        <w:rPr>
          <w:lang w:val="en-GB"/>
        </w:rPr>
      </w:pPr>
      <w:r>
        <w:rPr>
          <w:lang w:val="en-AU"/>
        </w:rPr>
        <w:t>As our population becomes denser, more people use our city, its creative and economic life become key to its future amenity. This means that Council needs to better leverage the assets and places it has, identify new clusters of job growth and creativity, and help facilitate and foster their development. Among the many initiatives that will make this happen, some of the key priorities include:</w:t>
      </w:r>
    </w:p>
    <w:p w14:paraId="1537771D" w14:textId="77777777" w:rsidR="00345682" w:rsidRDefault="00345682" w:rsidP="00345682">
      <w:pPr>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Pr>
          <w:lang w:val="en-AU"/>
        </w:rPr>
        <w:t>a ‘placemaking” approach that brings together residents, property owners, businesses and place users into a process that agrees a future vision and new place identity for our shopping precincts and which trials policy changes, uses temporary activation and events, and minor works to ensure these places are vibrant centres for our residents and visitors.</w:t>
      </w:r>
    </w:p>
    <w:p w14:paraId="0BE15CD2" w14:textId="77777777" w:rsidR="00345682" w:rsidRDefault="00345682" w:rsidP="00345682">
      <w:pPr>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Pr>
          <w:lang w:val="en-AU"/>
        </w:rPr>
        <w:t>a comprehensive mapping of the innovation and creative industries in the municipality to help Council develop ways to address affordability and availability of space for entrepreneurs and start-ups, facilitate the clustering of similar industries and leverage investment, particularly in Fishermans Bend.</w:t>
      </w:r>
    </w:p>
    <w:p w14:paraId="5FB28A20" w14:textId="77777777" w:rsidR="00345682" w:rsidRDefault="00345682" w:rsidP="00345682">
      <w:pPr>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Pr>
          <w:lang w:val="en-AU"/>
        </w:rPr>
        <w:t>leveraging our assets, festivals and events to create a balanced calendar of opportunities for the community and visitors to participate in our rich cultural life.</w:t>
      </w:r>
    </w:p>
    <w:p w14:paraId="5F69E369" w14:textId="77777777" w:rsidR="00345682" w:rsidRDefault="00345682" w:rsidP="00345682">
      <w:pPr>
        <w:numPr>
          <w:ilvl w:val="0"/>
          <w:numId w:val="22"/>
        </w:numPr>
        <w:pBdr>
          <w:top w:val="none" w:sz="0" w:space="0" w:color="auto"/>
          <w:left w:val="none" w:sz="0" w:space="0" w:color="auto"/>
          <w:bottom w:val="none" w:sz="0" w:space="0" w:color="auto"/>
          <w:right w:val="none" w:sz="0" w:space="0" w:color="auto"/>
          <w:between w:val="none" w:sz="0" w:space="0" w:color="auto"/>
        </w:pBdr>
        <w:rPr>
          <w:lang w:val="en-GB"/>
        </w:rPr>
      </w:pPr>
      <w:r>
        <w:rPr>
          <w:lang w:val="en-AU"/>
        </w:rPr>
        <w:t>and delivering a Game Action plan, and a Live Music plan that responds to historic and new community strengths and industries.</w:t>
      </w:r>
    </w:p>
    <w:p w14:paraId="7C4621A9" w14:textId="77777777" w:rsidR="00345682" w:rsidRDefault="00345682" w:rsidP="00345682">
      <w:pPr>
        <w:rPr>
          <w:lang w:val="en-GB"/>
        </w:rPr>
      </w:pPr>
      <w:r>
        <w:rPr>
          <w:lang w:val="en-AU"/>
        </w:rPr>
        <w:t>We are excited to present this draft strategy, and we welcome your feedback.</w:t>
      </w:r>
    </w:p>
    <w:p w14:paraId="6FDB70C2" w14:textId="779992BD" w:rsidR="00E71458" w:rsidRPr="00C05874" w:rsidRDefault="00E71458" w:rsidP="009F201D">
      <w:pPr>
        <w:rPr>
          <w:color w:val="FFFFFF" w:themeColor="background1"/>
          <w:lang w:val="en-GB"/>
        </w:rPr>
      </w:pPr>
      <w:r w:rsidRPr="00AD365E">
        <w:rPr>
          <w:color w:val="FFFFFF" w:themeColor="background1"/>
          <w:lang w:val="en-AU"/>
        </w:rPr>
        <w:t xml:space="preserve">s our population </w:t>
      </w:r>
      <w:r>
        <w:br w:type="page"/>
      </w:r>
    </w:p>
    <w:p w14:paraId="5081AD40" w14:textId="77777777" w:rsidR="009F5DF5" w:rsidRDefault="000032BC" w:rsidP="004E673A">
      <w:pPr>
        <w:pStyle w:val="Heading1"/>
      </w:pPr>
      <w:bookmarkStart w:id="2" w:name="_Toc510792050"/>
      <w:r>
        <w:lastRenderedPageBreak/>
        <w:t>Contents</w:t>
      </w:r>
      <w:bookmarkEnd w:id="2"/>
    </w:p>
    <w:sdt>
      <w:sdtPr>
        <w:id w:val="-1660992760"/>
        <w:docPartObj>
          <w:docPartGallery w:val="Table of Contents"/>
          <w:docPartUnique/>
        </w:docPartObj>
      </w:sdtPr>
      <w:sdtEndPr/>
      <w:sdtContent>
        <w:p w14:paraId="19E043F3" w14:textId="77777777" w:rsidR="00864EFB" w:rsidRDefault="000032BC">
          <w:pPr>
            <w:pStyle w:val="TOC1"/>
            <w:tabs>
              <w:tab w:val="right" w:pos="9628"/>
            </w:tabs>
            <w:rPr>
              <w:rFonts w:asciiTheme="minorHAnsi" w:eastAsiaTheme="minorEastAsia" w:hAnsiTheme="minorHAnsi" w:cstheme="minorBidi"/>
              <w:noProof/>
              <w:color w:val="auto"/>
              <w:lang w:val="en-AU" w:eastAsia="en-AU"/>
            </w:rPr>
          </w:pPr>
          <w:r>
            <w:fldChar w:fldCharType="begin"/>
          </w:r>
          <w:r>
            <w:instrText xml:space="preserve"> TOC \h \u \z </w:instrText>
          </w:r>
          <w:r>
            <w:fldChar w:fldCharType="separate"/>
          </w:r>
          <w:hyperlink w:anchor="_Toc510792048" w:history="1">
            <w:r w:rsidR="00864EFB" w:rsidRPr="004F6896">
              <w:rPr>
                <w:rStyle w:val="Hyperlink"/>
                <w:noProof/>
              </w:rPr>
              <w:t>Womin jeka</w:t>
            </w:r>
            <w:r w:rsidR="00864EFB">
              <w:rPr>
                <w:noProof/>
                <w:webHidden/>
              </w:rPr>
              <w:tab/>
            </w:r>
            <w:r w:rsidR="00864EFB">
              <w:rPr>
                <w:noProof/>
                <w:webHidden/>
              </w:rPr>
              <w:fldChar w:fldCharType="begin"/>
            </w:r>
            <w:r w:rsidR="00864EFB">
              <w:rPr>
                <w:noProof/>
                <w:webHidden/>
              </w:rPr>
              <w:instrText xml:space="preserve"> PAGEREF _Toc510792048 \h </w:instrText>
            </w:r>
            <w:r w:rsidR="00864EFB">
              <w:rPr>
                <w:noProof/>
                <w:webHidden/>
              </w:rPr>
            </w:r>
            <w:r w:rsidR="00864EFB">
              <w:rPr>
                <w:noProof/>
                <w:webHidden/>
              </w:rPr>
              <w:fldChar w:fldCharType="separate"/>
            </w:r>
            <w:r w:rsidR="00864EFB">
              <w:rPr>
                <w:noProof/>
                <w:webHidden/>
              </w:rPr>
              <w:t>1</w:t>
            </w:r>
            <w:r w:rsidR="00864EFB">
              <w:rPr>
                <w:noProof/>
                <w:webHidden/>
              </w:rPr>
              <w:fldChar w:fldCharType="end"/>
            </w:r>
          </w:hyperlink>
        </w:p>
        <w:p w14:paraId="4B9B70A2"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49" w:history="1">
            <w:r w:rsidR="00864EFB" w:rsidRPr="004F6896">
              <w:rPr>
                <w:rStyle w:val="Hyperlink"/>
                <w:noProof/>
              </w:rPr>
              <w:t>Message from the Mayor</w:t>
            </w:r>
            <w:r w:rsidR="00864EFB">
              <w:rPr>
                <w:noProof/>
                <w:webHidden/>
              </w:rPr>
              <w:tab/>
            </w:r>
            <w:r w:rsidR="00864EFB">
              <w:rPr>
                <w:noProof/>
                <w:webHidden/>
              </w:rPr>
              <w:fldChar w:fldCharType="begin"/>
            </w:r>
            <w:r w:rsidR="00864EFB">
              <w:rPr>
                <w:noProof/>
                <w:webHidden/>
              </w:rPr>
              <w:instrText xml:space="preserve"> PAGEREF _Toc510792049 \h </w:instrText>
            </w:r>
            <w:r w:rsidR="00864EFB">
              <w:rPr>
                <w:noProof/>
                <w:webHidden/>
              </w:rPr>
            </w:r>
            <w:r w:rsidR="00864EFB">
              <w:rPr>
                <w:noProof/>
                <w:webHidden/>
              </w:rPr>
              <w:fldChar w:fldCharType="separate"/>
            </w:r>
            <w:r w:rsidR="00864EFB">
              <w:rPr>
                <w:noProof/>
                <w:webHidden/>
              </w:rPr>
              <w:t>2</w:t>
            </w:r>
            <w:r w:rsidR="00864EFB">
              <w:rPr>
                <w:noProof/>
                <w:webHidden/>
              </w:rPr>
              <w:fldChar w:fldCharType="end"/>
            </w:r>
          </w:hyperlink>
        </w:p>
        <w:p w14:paraId="253CC8E6"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0" w:history="1">
            <w:r w:rsidR="00864EFB" w:rsidRPr="004F6896">
              <w:rPr>
                <w:rStyle w:val="Hyperlink"/>
                <w:noProof/>
              </w:rPr>
              <w:t>Contents</w:t>
            </w:r>
            <w:r w:rsidR="00864EFB">
              <w:rPr>
                <w:noProof/>
                <w:webHidden/>
              </w:rPr>
              <w:tab/>
            </w:r>
            <w:r w:rsidR="00864EFB">
              <w:rPr>
                <w:noProof/>
                <w:webHidden/>
              </w:rPr>
              <w:fldChar w:fldCharType="begin"/>
            </w:r>
            <w:r w:rsidR="00864EFB">
              <w:rPr>
                <w:noProof/>
                <w:webHidden/>
              </w:rPr>
              <w:instrText xml:space="preserve"> PAGEREF _Toc510792050 \h </w:instrText>
            </w:r>
            <w:r w:rsidR="00864EFB">
              <w:rPr>
                <w:noProof/>
                <w:webHidden/>
              </w:rPr>
            </w:r>
            <w:r w:rsidR="00864EFB">
              <w:rPr>
                <w:noProof/>
                <w:webHidden/>
              </w:rPr>
              <w:fldChar w:fldCharType="separate"/>
            </w:r>
            <w:r w:rsidR="00864EFB">
              <w:rPr>
                <w:noProof/>
                <w:webHidden/>
              </w:rPr>
              <w:t>3</w:t>
            </w:r>
            <w:r w:rsidR="00864EFB">
              <w:rPr>
                <w:noProof/>
                <w:webHidden/>
              </w:rPr>
              <w:fldChar w:fldCharType="end"/>
            </w:r>
          </w:hyperlink>
        </w:p>
        <w:p w14:paraId="27F3F56D"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1" w:history="1">
            <w:r w:rsidR="00864EFB" w:rsidRPr="004F6896">
              <w:rPr>
                <w:rStyle w:val="Hyperlink"/>
                <w:noProof/>
              </w:rPr>
              <w:t>Executive Summary</w:t>
            </w:r>
            <w:r w:rsidR="00864EFB">
              <w:rPr>
                <w:noProof/>
                <w:webHidden/>
              </w:rPr>
              <w:tab/>
            </w:r>
            <w:r w:rsidR="00864EFB">
              <w:rPr>
                <w:noProof/>
                <w:webHidden/>
              </w:rPr>
              <w:fldChar w:fldCharType="begin"/>
            </w:r>
            <w:r w:rsidR="00864EFB">
              <w:rPr>
                <w:noProof/>
                <w:webHidden/>
              </w:rPr>
              <w:instrText xml:space="preserve"> PAGEREF _Toc510792051 \h </w:instrText>
            </w:r>
            <w:r w:rsidR="00864EFB">
              <w:rPr>
                <w:noProof/>
                <w:webHidden/>
              </w:rPr>
            </w:r>
            <w:r w:rsidR="00864EFB">
              <w:rPr>
                <w:noProof/>
                <w:webHidden/>
              </w:rPr>
              <w:fldChar w:fldCharType="separate"/>
            </w:r>
            <w:r w:rsidR="00864EFB">
              <w:rPr>
                <w:noProof/>
                <w:webHidden/>
              </w:rPr>
              <w:t>4</w:t>
            </w:r>
            <w:r w:rsidR="00864EFB">
              <w:rPr>
                <w:noProof/>
                <w:webHidden/>
              </w:rPr>
              <w:fldChar w:fldCharType="end"/>
            </w:r>
          </w:hyperlink>
        </w:p>
        <w:p w14:paraId="551B1037"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2" w:history="1">
            <w:r w:rsidR="00864EFB" w:rsidRPr="004F6896">
              <w:rPr>
                <w:rStyle w:val="Hyperlink"/>
                <w:noProof/>
              </w:rPr>
              <w:t>Why we need this strategy</w:t>
            </w:r>
            <w:r w:rsidR="00864EFB">
              <w:rPr>
                <w:noProof/>
                <w:webHidden/>
              </w:rPr>
              <w:tab/>
            </w:r>
            <w:r w:rsidR="00864EFB">
              <w:rPr>
                <w:noProof/>
                <w:webHidden/>
              </w:rPr>
              <w:fldChar w:fldCharType="begin"/>
            </w:r>
            <w:r w:rsidR="00864EFB">
              <w:rPr>
                <w:noProof/>
                <w:webHidden/>
              </w:rPr>
              <w:instrText xml:space="preserve"> PAGEREF _Toc510792052 \h </w:instrText>
            </w:r>
            <w:r w:rsidR="00864EFB">
              <w:rPr>
                <w:noProof/>
                <w:webHidden/>
              </w:rPr>
            </w:r>
            <w:r w:rsidR="00864EFB">
              <w:rPr>
                <w:noProof/>
                <w:webHidden/>
              </w:rPr>
              <w:fldChar w:fldCharType="separate"/>
            </w:r>
            <w:r w:rsidR="00864EFB">
              <w:rPr>
                <w:noProof/>
                <w:webHidden/>
              </w:rPr>
              <w:t>6</w:t>
            </w:r>
            <w:r w:rsidR="00864EFB">
              <w:rPr>
                <w:noProof/>
                <w:webHidden/>
              </w:rPr>
              <w:fldChar w:fldCharType="end"/>
            </w:r>
          </w:hyperlink>
        </w:p>
        <w:p w14:paraId="0A4A01F9"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3" w:history="1">
            <w:r w:rsidR="00864EFB" w:rsidRPr="004F6896">
              <w:rPr>
                <w:rStyle w:val="Hyperlink"/>
                <w:noProof/>
              </w:rPr>
              <w:t>Challenges we face</w:t>
            </w:r>
            <w:r w:rsidR="00864EFB">
              <w:rPr>
                <w:noProof/>
                <w:webHidden/>
              </w:rPr>
              <w:tab/>
            </w:r>
            <w:r w:rsidR="00864EFB">
              <w:rPr>
                <w:noProof/>
                <w:webHidden/>
              </w:rPr>
              <w:fldChar w:fldCharType="begin"/>
            </w:r>
            <w:r w:rsidR="00864EFB">
              <w:rPr>
                <w:noProof/>
                <w:webHidden/>
              </w:rPr>
              <w:instrText xml:space="preserve"> PAGEREF _Toc510792053 \h </w:instrText>
            </w:r>
            <w:r w:rsidR="00864EFB">
              <w:rPr>
                <w:noProof/>
                <w:webHidden/>
              </w:rPr>
            </w:r>
            <w:r w:rsidR="00864EFB">
              <w:rPr>
                <w:noProof/>
                <w:webHidden/>
              </w:rPr>
              <w:fldChar w:fldCharType="separate"/>
            </w:r>
            <w:r w:rsidR="00864EFB">
              <w:rPr>
                <w:noProof/>
                <w:webHidden/>
              </w:rPr>
              <w:t>7</w:t>
            </w:r>
            <w:r w:rsidR="00864EFB">
              <w:rPr>
                <w:noProof/>
                <w:webHidden/>
              </w:rPr>
              <w:fldChar w:fldCharType="end"/>
            </w:r>
          </w:hyperlink>
        </w:p>
        <w:p w14:paraId="543A67D3"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4" w:history="1">
            <w:r w:rsidR="00864EFB" w:rsidRPr="004F6896">
              <w:rPr>
                <w:rStyle w:val="Hyperlink"/>
                <w:noProof/>
              </w:rPr>
              <w:t>Where are we now?</w:t>
            </w:r>
            <w:r w:rsidR="00864EFB">
              <w:rPr>
                <w:noProof/>
                <w:webHidden/>
              </w:rPr>
              <w:tab/>
            </w:r>
            <w:r w:rsidR="00864EFB">
              <w:rPr>
                <w:noProof/>
                <w:webHidden/>
              </w:rPr>
              <w:fldChar w:fldCharType="begin"/>
            </w:r>
            <w:r w:rsidR="00864EFB">
              <w:rPr>
                <w:noProof/>
                <w:webHidden/>
              </w:rPr>
              <w:instrText xml:space="preserve"> PAGEREF _Toc510792054 \h </w:instrText>
            </w:r>
            <w:r w:rsidR="00864EFB">
              <w:rPr>
                <w:noProof/>
                <w:webHidden/>
              </w:rPr>
            </w:r>
            <w:r w:rsidR="00864EFB">
              <w:rPr>
                <w:noProof/>
                <w:webHidden/>
              </w:rPr>
              <w:fldChar w:fldCharType="separate"/>
            </w:r>
            <w:r w:rsidR="00864EFB">
              <w:rPr>
                <w:noProof/>
                <w:webHidden/>
              </w:rPr>
              <w:t>8</w:t>
            </w:r>
            <w:r w:rsidR="00864EFB">
              <w:rPr>
                <w:noProof/>
                <w:webHidden/>
              </w:rPr>
              <w:fldChar w:fldCharType="end"/>
            </w:r>
          </w:hyperlink>
        </w:p>
        <w:p w14:paraId="5FADF699"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5" w:history="1">
            <w:r w:rsidR="00864EFB" w:rsidRPr="004F6896">
              <w:rPr>
                <w:rStyle w:val="Hyperlink"/>
                <w:noProof/>
              </w:rPr>
              <w:t>Listening to our community</w:t>
            </w:r>
            <w:r w:rsidR="00864EFB">
              <w:rPr>
                <w:noProof/>
                <w:webHidden/>
              </w:rPr>
              <w:tab/>
            </w:r>
            <w:r w:rsidR="00864EFB">
              <w:rPr>
                <w:noProof/>
                <w:webHidden/>
              </w:rPr>
              <w:fldChar w:fldCharType="begin"/>
            </w:r>
            <w:r w:rsidR="00864EFB">
              <w:rPr>
                <w:noProof/>
                <w:webHidden/>
              </w:rPr>
              <w:instrText xml:space="preserve"> PAGEREF _Toc510792055 \h </w:instrText>
            </w:r>
            <w:r w:rsidR="00864EFB">
              <w:rPr>
                <w:noProof/>
                <w:webHidden/>
              </w:rPr>
            </w:r>
            <w:r w:rsidR="00864EFB">
              <w:rPr>
                <w:noProof/>
                <w:webHidden/>
              </w:rPr>
              <w:fldChar w:fldCharType="separate"/>
            </w:r>
            <w:r w:rsidR="00864EFB">
              <w:rPr>
                <w:noProof/>
                <w:webHidden/>
              </w:rPr>
              <w:t>11</w:t>
            </w:r>
            <w:r w:rsidR="00864EFB">
              <w:rPr>
                <w:noProof/>
                <w:webHidden/>
              </w:rPr>
              <w:fldChar w:fldCharType="end"/>
            </w:r>
          </w:hyperlink>
        </w:p>
        <w:p w14:paraId="2FDA2978" w14:textId="77777777" w:rsidR="00864EFB" w:rsidRDefault="008E5DE7">
          <w:pPr>
            <w:pStyle w:val="TOC2"/>
            <w:tabs>
              <w:tab w:val="right" w:pos="9628"/>
            </w:tabs>
            <w:rPr>
              <w:rFonts w:asciiTheme="minorHAnsi" w:eastAsiaTheme="minorEastAsia" w:hAnsiTheme="minorHAnsi" w:cstheme="minorBidi"/>
              <w:noProof/>
              <w:color w:val="auto"/>
              <w:lang w:val="en-AU" w:eastAsia="en-AU"/>
            </w:rPr>
          </w:pPr>
          <w:hyperlink w:anchor="_Toc510792056" w:history="1">
            <w:r w:rsidR="00864EFB" w:rsidRPr="004F6896">
              <w:rPr>
                <w:rStyle w:val="Hyperlink"/>
                <w:noProof/>
              </w:rPr>
              <w:t>What we’ve heard</w:t>
            </w:r>
            <w:r w:rsidR="00864EFB">
              <w:rPr>
                <w:noProof/>
                <w:webHidden/>
              </w:rPr>
              <w:tab/>
            </w:r>
            <w:r w:rsidR="00864EFB">
              <w:rPr>
                <w:noProof/>
                <w:webHidden/>
              </w:rPr>
              <w:fldChar w:fldCharType="begin"/>
            </w:r>
            <w:r w:rsidR="00864EFB">
              <w:rPr>
                <w:noProof/>
                <w:webHidden/>
              </w:rPr>
              <w:instrText xml:space="preserve"> PAGEREF _Toc510792056 \h </w:instrText>
            </w:r>
            <w:r w:rsidR="00864EFB">
              <w:rPr>
                <w:noProof/>
                <w:webHidden/>
              </w:rPr>
            </w:r>
            <w:r w:rsidR="00864EFB">
              <w:rPr>
                <w:noProof/>
                <w:webHidden/>
              </w:rPr>
              <w:fldChar w:fldCharType="separate"/>
            </w:r>
            <w:r w:rsidR="00864EFB">
              <w:rPr>
                <w:noProof/>
                <w:webHidden/>
              </w:rPr>
              <w:t>11</w:t>
            </w:r>
            <w:r w:rsidR="00864EFB">
              <w:rPr>
                <w:noProof/>
                <w:webHidden/>
              </w:rPr>
              <w:fldChar w:fldCharType="end"/>
            </w:r>
          </w:hyperlink>
        </w:p>
        <w:p w14:paraId="5F75AAEC"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7" w:history="1">
            <w:r w:rsidR="00864EFB" w:rsidRPr="004F6896">
              <w:rPr>
                <w:rStyle w:val="Hyperlink"/>
                <w:noProof/>
              </w:rPr>
              <w:t>Our partners</w:t>
            </w:r>
            <w:r w:rsidR="00864EFB">
              <w:rPr>
                <w:noProof/>
                <w:webHidden/>
              </w:rPr>
              <w:tab/>
            </w:r>
            <w:r w:rsidR="00864EFB">
              <w:rPr>
                <w:noProof/>
                <w:webHidden/>
              </w:rPr>
              <w:fldChar w:fldCharType="begin"/>
            </w:r>
            <w:r w:rsidR="00864EFB">
              <w:rPr>
                <w:noProof/>
                <w:webHidden/>
              </w:rPr>
              <w:instrText xml:space="preserve"> PAGEREF _Toc510792057 \h </w:instrText>
            </w:r>
            <w:r w:rsidR="00864EFB">
              <w:rPr>
                <w:noProof/>
                <w:webHidden/>
              </w:rPr>
            </w:r>
            <w:r w:rsidR="00864EFB">
              <w:rPr>
                <w:noProof/>
                <w:webHidden/>
              </w:rPr>
              <w:fldChar w:fldCharType="separate"/>
            </w:r>
            <w:r w:rsidR="00864EFB">
              <w:rPr>
                <w:noProof/>
                <w:webHidden/>
              </w:rPr>
              <w:t>12</w:t>
            </w:r>
            <w:r w:rsidR="00864EFB">
              <w:rPr>
                <w:noProof/>
                <w:webHidden/>
              </w:rPr>
              <w:fldChar w:fldCharType="end"/>
            </w:r>
          </w:hyperlink>
        </w:p>
        <w:p w14:paraId="402B00C4" w14:textId="77777777" w:rsidR="00864EFB" w:rsidRDefault="008E5DE7">
          <w:pPr>
            <w:pStyle w:val="TOC2"/>
            <w:tabs>
              <w:tab w:val="right" w:pos="9628"/>
            </w:tabs>
            <w:rPr>
              <w:rFonts w:asciiTheme="minorHAnsi" w:eastAsiaTheme="minorEastAsia" w:hAnsiTheme="minorHAnsi" w:cstheme="minorBidi"/>
              <w:noProof/>
              <w:color w:val="auto"/>
              <w:lang w:val="en-AU" w:eastAsia="en-AU"/>
            </w:rPr>
          </w:pPr>
          <w:hyperlink w:anchor="_Toc510792058" w:history="1">
            <w:r w:rsidR="00864EFB" w:rsidRPr="004F6896">
              <w:rPr>
                <w:rStyle w:val="Hyperlink"/>
                <w:noProof/>
              </w:rPr>
              <w:t>Council’s role</w:t>
            </w:r>
            <w:r w:rsidR="00864EFB">
              <w:rPr>
                <w:noProof/>
                <w:webHidden/>
              </w:rPr>
              <w:tab/>
            </w:r>
            <w:r w:rsidR="00864EFB">
              <w:rPr>
                <w:noProof/>
                <w:webHidden/>
              </w:rPr>
              <w:fldChar w:fldCharType="begin"/>
            </w:r>
            <w:r w:rsidR="00864EFB">
              <w:rPr>
                <w:noProof/>
                <w:webHidden/>
              </w:rPr>
              <w:instrText xml:space="preserve"> PAGEREF _Toc510792058 \h </w:instrText>
            </w:r>
            <w:r w:rsidR="00864EFB">
              <w:rPr>
                <w:noProof/>
                <w:webHidden/>
              </w:rPr>
            </w:r>
            <w:r w:rsidR="00864EFB">
              <w:rPr>
                <w:noProof/>
                <w:webHidden/>
              </w:rPr>
              <w:fldChar w:fldCharType="separate"/>
            </w:r>
            <w:r w:rsidR="00864EFB">
              <w:rPr>
                <w:noProof/>
                <w:webHidden/>
              </w:rPr>
              <w:t>12</w:t>
            </w:r>
            <w:r w:rsidR="00864EFB">
              <w:rPr>
                <w:noProof/>
                <w:webHidden/>
              </w:rPr>
              <w:fldChar w:fldCharType="end"/>
            </w:r>
          </w:hyperlink>
        </w:p>
        <w:p w14:paraId="4CC941A9"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59" w:history="1">
            <w:r w:rsidR="00864EFB" w:rsidRPr="004F6896">
              <w:rPr>
                <w:rStyle w:val="Hyperlink"/>
                <w:noProof/>
              </w:rPr>
              <w:t>What will be different</w:t>
            </w:r>
            <w:r w:rsidR="00864EFB">
              <w:rPr>
                <w:noProof/>
                <w:webHidden/>
              </w:rPr>
              <w:tab/>
            </w:r>
            <w:r w:rsidR="00864EFB">
              <w:rPr>
                <w:noProof/>
                <w:webHidden/>
              </w:rPr>
              <w:fldChar w:fldCharType="begin"/>
            </w:r>
            <w:r w:rsidR="00864EFB">
              <w:rPr>
                <w:noProof/>
                <w:webHidden/>
              </w:rPr>
              <w:instrText xml:space="preserve"> PAGEREF _Toc510792059 \h </w:instrText>
            </w:r>
            <w:r w:rsidR="00864EFB">
              <w:rPr>
                <w:noProof/>
                <w:webHidden/>
              </w:rPr>
            </w:r>
            <w:r w:rsidR="00864EFB">
              <w:rPr>
                <w:noProof/>
                <w:webHidden/>
              </w:rPr>
              <w:fldChar w:fldCharType="separate"/>
            </w:r>
            <w:r w:rsidR="00864EFB">
              <w:rPr>
                <w:noProof/>
                <w:webHidden/>
              </w:rPr>
              <w:t>13</w:t>
            </w:r>
            <w:r w:rsidR="00864EFB">
              <w:rPr>
                <w:noProof/>
                <w:webHidden/>
              </w:rPr>
              <w:fldChar w:fldCharType="end"/>
            </w:r>
          </w:hyperlink>
        </w:p>
        <w:p w14:paraId="5FE8BDCB"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60" w:history="1">
            <w:r w:rsidR="00864EFB" w:rsidRPr="004F6896">
              <w:rPr>
                <w:rStyle w:val="Hyperlink"/>
                <w:noProof/>
              </w:rPr>
              <w:t>Outcome 1: A city of dynamic and distinctive places and precincts</w:t>
            </w:r>
            <w:r w:rsidR="00864EFB">
              <w:rPr>
                <w:noProof/>
                <w:webHidden/>
              </w:rPr>
              <w:tab/>
            </w:r>
            <w:r w:rsidR="00864EFB">
              <w:rPr>
                <w:noProof/>
                <w:webHidden/>
              </w:rPr>
              <w:fldChar w:fldCharType="begin"/>
            </w:r>
            <w:r w:rsidR="00864EFB">
              <w:rPr>
                <w:noProof/>
                <w:webHidden/>
              </w:rPr>
              <w:instrText xml:space="preserve"> PAGEREF _Toc510792060 \h </w:instrText>
            </w:r>
            <w:r w:rsidR="00864EFB">
              <w:rPr>
                <w:noProof/>
                <w:webHidden/>
              </w:rPr>
            </w:r>
            <w:r w:rsidR="00864EFB">
              <w:rPr>
                <w:noProof/>
                <w:webHidden/>
              </w:rPr>
              <w:fldChar w:fldCharType="separate"/>
            </w:r>
            <w:r w:rsidR="00864EFB">
              <w:rPr>
                <w:noProof/>
                <w:webHidden/>
              </w:rPr>
              <w:t>14</w:t>
            </w:r>
            <w:r w:rsidR="00864EFB">
              <w:rPr>
                <w:noProof/>
                <w:webHidden/>
              </w:rPr>
              <w:fldChar w:fldCharType="end"/>
            </w:r>
          </w:hyperlink>
        </w:p>
        <w:p w14:paraId="7EC606EF"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61" w:history="1">
            <w:r w:rsidR="00864EFB" w:rsidRPr="004F6896">
              <w:rPr>
                <w:rStyle w:val="Hyperlink"/>
                <w:noProof/>
              </w:rPr>
              <w:t>Outcome 2: A prosperous city that connects and grows business</w:t>
            </w:r>
            <w:r w:rsidR="00864EFB">
              <w:rPr>
                <w:noProof/>
                <w:webHidden/>
              </w:rPr>
              <w:tab/>
            </w:r>
            <w:r w:rsidR="00864EFB">
              <w:rPr>
                <w:noProof/>
                <w:webHidden/>
              </w:rPr>
              <w:fldChar w:fldCharType="begin"/>
            </w:r>
            <w:r w:rsidR="00864EFB">
              <w:rPr>
                <w:noProof/>
                <w:webHidden/>
              </w:rPr>
              <w:instrText xml:space="preserve"> PAGEREF _Toc510792061 \h </w:instrText>
            </w:r>
            <w:r w:rsidR="00864EFB">
              <w:rPr>
                <w:noProof/>
                <w:webHidden/>
              </w:rPr>
            </w:r>
            <w:r w:rsidR="00864EFB">
              <w:rPr>
                <w:noProof/>
                <w:webHidden/>
              </w:rPr>
              <w:fldChar w:fldCharType="separate"/>
            </w:r>
            <w:bookmarkStart w:id="3" w:name="_GoBack"/>
            <w:r w:rsidR="00864EFB">
              <w:rPr>
                <w:noProof/>
                <w:webHidden/>
              </w:rPr>
              <w:t>17</w:t>
            </w:r>
            <w:bookmarkEnd w:id="3"/>
            <w:r w:rsidR="00864EFB">
              <w:rPr>
                <w:noProof/>
                <w:webHidden/>
              </w:rPr>
              <w:fldChar w:fldCharType="end"/>
            </w:r>
          </w:hyperlink>
        </w:p>
        <w:p w14:paraId="0E04F823" w14:textId="77777777" w:rsidR="00864EFB" w:rsidRDefault="008E5DE7">
          <w:pPr>
            <w:pStyle w:val="TOC2"/>
            <w:tabs>
              <w:tab w:val="right" w:pos="9628"/>
            </w:tabs>
            <w:rPr>
              <w:rFonts w:asciiTheme="minorHAnsi" w:eastAsiaTheme="minorEastAsia" w:hAnsiTheme="minorHAnsi" w:cstheme="minorBidi"/>
              <w:noProof/>
              <w:color w:val="auto"/>
              <w:lang w:val="en-AU" w:eastAsia="en-AU"/>
            </w:rPr>
          </w:pPr>
          <w:hyperlink w:anchor="_Toc510792062" w:history="1">
            <w:r w:rsidR="00864EFB" w:rsidRPr="004F6896">
              <w:rPr>
                <w:rStyle w:val="Hyperlink"/>
                <w:noProof/>
              </w:rPr>
              <w:t>What needs to be done and how we will do it</w:t>
            </w:r>
            <w:r w:rsidR="00864EFB">
              <w:rPr>
                <w:noProof/>
                <w:webHidden/>
              </w:rPr>
              <w:tab/>
            </w:r>
            <w:r w:rsidR="00864EFB">
              <w:rPr>
                <w:noProof/>
                <w:webHidden/>
              </w:rPr>
              <w:fldChar w:fldCharType="begin"/>
            </w:r>
            <w:r w:rsidR="00864EFB">
              <w:rPr>
                <w:noProof/>
                <w:webHidden/>
              </w:rPr>
              <w:instrText xml:space="preserve"> PAGEREF _Toc510792062 \h </w:instrText>
            </w:r>
            <w:r w:rsidR="00864EFB">
              <w:rPr>
                <w:noProof/>
                <w:webHidden/>
              </w:rPr>
            </w:r>
            <w:r w:rsidR="00864EFB">
              <w:rPr>
                <w:noProof/>
                <w:webHidden/>
              </w:rPr>
              <w:fldChar w:fldCharType="separate"/>
            </w:r>
            <w:r w:rsidR="00864EFB">
              <w:rPr>
                <w:noProof/>
                <w:webHidden/>
              </w:rPr>
              <w:t>18</w:t>
            </w:r>
            <w:r w:rsidR="00864EFB">
              <w:rPr>
                <w:noProof/>
                <w:webHidden/>
              </w:rPr>
              <w:fldChar w:fldCharType="end"/>
            </w:r>
          </w:hyperlink>
        </w:p>
        <w:p w14:paraId="6FB00D2F"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63" w:history="1">
            <w:r w:rsidR="00864EFB" w:rsidRPr="004F6896">
              <w:rPr>
                <w:rStyle w:val="Hyperlink"/>
                <w:noProof/>
              </w:rPr>
              <w:t>Outcome 3: Arts, culture and creative expression are part of everyday life</w:t>
            </w:r>
            <w:r w:rsidR="00864EFB">
              <w:rPr>
                <w:noProof/>
                <w:webHidden/>
              </w:rPr>
              <w:tab/>
            </w:r>
            <w:r w:rsidR="00864EFB">
              <w:rPr>
                <w:noProof/>
                <w:webHidden/>
              </w:rPr>
              <w:fldChar w:fldCharType="begin"/>
            </w:r>
            <w:r w:rsidR="00864EFB">
              <w:rPr>
                <w:noProof/>
                <w:webHidden/>
              </w:rPr>
              <w:instrText xml:space="preserve"> PAGEREF _Toc510792063 \h </w:instrText>
            </w:r>
            <w:r w:rsidR="00864EFB">
              <w:rPr>
                <w:noProof/>
                <w:webHidden/>
              </w:rPr>
            </w:r>
            <w:r w:rsidR="00864EFB">
              <w:rPr>
                <w:noProof/>
                <w:webHidden/>
              </w:rPr>
              <w:fldChar w:fldCharType="separate"/>
            </w:r>
            <w:r w:rsidR="00864EFB">
              <w:rPr>
                <w:noProof/>
                <w:webHidden/>
              </w:rPr>
              <w:t>21</w:t>
            </w:r>
            <w:r w:rsidR="00864EFB">
              <w:rPr>
                <w:noProof/>
                <w:webHidden/>
              </w:rPr>
              <w:fldChar w:fldCharType="end"/>
            </w:r>
          </w:hyperlink>
        </w:p>
        <w:p w14:paraId="4FF6C64D" w14:textId="77777777" w:rsidR="00864EFB" w:rsidRDefault="008E5DE7">
          <w:pPr>
            <w:pStyle w:val="TOC2"/>
            <w:tabs>
              <w:tab w:val="right" w:pos="9628"/>
            </w:tabs>
            <w:rPr>
              <w:rFonts w:asciiTheme="minorHAnsi" w:eastAsiaTheme="minorEastAsia" w:hAnsiTheme="minorHAnsi" w:cstheme="minorBidi"/>
              <w:noProof/>
              <w:color w:val="auto"/>
              <w:lang w:val="en-AU" w:eastAsia="en-AU"/>
            </w:rPr>
          </w:pPr>
          <w:hyperlink w:anchor="_Toc510792064" w:history="1">
            <w:r w:rsidR="00864EFB" w:rsidRPr="004F6896">
              <w:rPr>
                <w:rStyle w:val="Hyperlink"/>
                <w:noProof/>
              </w:rPr>
              <w:t>What needs to be done and how we will do it</w:t>
            </w:r>
            <w:r w:rsidR="00864EFB">
              <w:rPr>
                <w:noProof/>
                <w:webHidden/>
              </w:rPr>
              <w:tab/>
            </w:r>
            <w:r w:rsidR="00864EFB">
              <w:rPr>
                <w:noProof/>
                <w:webHidden/>
              </w:rPr>
              <w:fldChar w:fldCharType="begin"/>
            </w:r>
            <w:r w:rsidR="00864EFB">
              <w:rPr>
                <w:noProof/>
                <w:webHidden/>
              </w:rPr>
              <w:instrText xml:space="preserve"> PAGEREF _Toc510792064 \h </w:instrText>
            </w:r>
            <w:r w:rsidR="00864EFB">
              <w:rPr>
                <w:noProof/>
                <w:webHidden/>
              </w:rPr>
            </w:r>
            <w:r w:rsidR="00864EFB">
              <w:rPr>
                <w:noProof/>
                <w:webHidden/>
              </w:rPr>
              <w:fldChar w:fldCharType="separate"/>
            </w:r>
            <w:r w:rsidR="00864EFB">
              <w:rPr>
                <w:noProof/>
                <w:webHidden/>
              </w:rPr>
              <w:t>22</w:t>
            </w:r>
            <w:r w:rsidR="00864EFB">
              <w:rPr>
                <w:noProof/>
                <w:webHidden/>
              </w:rPr>
              <w:fldChar w:fldCharType="end"/>
            </w:r>
          </w:hyperlink>
        </w:p>
        <w:p w14:paraId="4922461F"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65" w:history="1">
            <w:r w:rsidR="00864EFB" w:rsidRPr="004F6896">
              <w:rPr>
                <w:rStyle w:val="Hyperlink"/>
                <w:noProof/>
              </w:rPr>
              <w:t>Measuring and reporting</w:t>
            </w:r>
            <w:r w:rsidR="00864EFB">
              <w:rPr>
                <w:noProof/>
                <w:webHidden/>
              </w:rPr>
              <w:tab/>
            </w:r>
            <w:r w:rsidR="00864EFB">
              <w:rPr>
                <w:noProof/>
                <w:webHidden/>
              </w:rPr>
              <w:fldChar w:fldCharType="begin"/>
            </w:r>
            <w:r w:rsidR="00864EFB">
              <w:rPr>
                <w:noProof/>
                <w:webHidden/>
              </w:rPr>
              <w:instrText xml:space="preserve"> PAGEREF _Toc510792065 \h </w:instrText>
            </w:r>
            <w:r w:rsidR="00864EFB">
              <w:rPr>
                <w:noProof/>
                <w:webHidden/>
              </w:rPr>
            </w:r>
            <w:r w:rsidR="00864EFB">
              <w:rPr>
                <w:noProof/>
                <w:webHidden/>
              </w:rPr>
              <w:fldChar w:fldCharType="separate"/>
            </w:r>
            <w:r w:rsidR="00864EFB">
              <w:rPr>
                <w:noProof/>
                <w:webHidden/>
              </w:rPr>
              <w:t>24</w:t>
            </w:r>
            <w:r w:rsidR="00864EFB">
              <w:rPr>
                <w:noProof/>
                <w:webHidden/>
              </w:rPr>
              <w:fldChar w:fldCharType="end"/>
            </w:r>
          </w:hyperlink>
        </w:p>
        <w:p w14:paraId="42E8FE69" w14:textId="77777777" w:rsidR="00864EFB" w:rsidRDefault="008E5DE7">
          <w:pPr>
            <w:pStyle w:val="TOC1"/>
            <w:tabs>
              <w:tab w:val="right" w:pos="9628"/>
            </w:tabs>
            <w:rPr>
              <w:rFonts w:asciiTheme="minorHAnsi" w:eastAsiaTheme="minorEastAsia" w:hAnsiTheme="minorHAnsi" w:cstheme="minorBidi"/>
              <w:noProof/>
              <w:color w:val="auto"/>
              <w:lang w:val="en-AU" w:eastAsia="en-AU"/>
            </w:rPr>
          </w:pPr>
          <w:hyperlink w:anchor="_Toc510792066" w:history="1">
            <w:r w:rsidR="00864EFB" w:rsidRPr="004F6896">
              <w:rPr>
                <w:rStyle w:val="Hyperlink"/>
                <w:noProof/>
              </w:rPr>
              <w:t>Appendix</w:t>
            </w:r>
            <w:r w:rsidR="00864EFB">
              <w:rPr>
                <w:noProof/>
                <w:webHidden/>
              </w:rPr>
              <w:tab/>
            </w:r>
            <w:r w:rsidR="00864EFB">
              <w:rPr>
                <w:noProof/>
                <w:webHidden/>
              </w:rPr>
              <w:fldChar w:fldCharType="begin"/>
            </w:r>
            <w:r w:rsidR="00864EFB">
              <w:rPr>
                <w:noProof/>
                <w:webHidden/>
              </w:rPr>
              <w:instrText xml:space="preserve"> PAGEREF _Toc510792066 \h </w:instrText>
            </w:r>
            <w:r w:rsidR="00864EFB">
              <w:rPr>
                <w:noProof/>
                <w:webHidden/>
              </w:rPr>
            </w:r>
            <w:r w:rsidR="00864EFB">
              <w:rPr>
                <w:noProof/>
                <w:webHidden/>
              </w:rPr>
              <w:fldChar w:fldCharType="separate"/>
            </w:r>
            <w:r w:rsidR="00864EFB">
              <w:rPr>
                <w:noProof/>
                <w:webHidden/>
              </w:rPr>
              <w:t>25</w:t>
            </w:r>
            <w:r w:rsidR="00864EFB">
              <w:rPr>
                <w:noProof/>
                <w:webHidden/>
              </w:rPr>
              <w:fldChar w:fldCharType="end"/>
            </w:r>
          </w:hyperlink>
        </w:p>
        <w:p w14:paraId="7F74D23D" w14:textId="77777777" w:rsidR="009F5DF5" w:rsidRDefault="000032BC">
          <w:pPr>
            <w:widowControl w:val="0"/>
            <w:spacing w:before="0" w:after="0"/>
            <w:rPr>
              <w:b/>
            </w:rPr>
          </w:pPr>
          <w:r>
            <w:fldChar w:fldCharType="end"/>
          </w:r>
        </w:p>
      </w:sdtContent>
    </w:sdt>
    <w:p w14:paraId="3FB27508" w14:textId="77777777" w:rsidR="009F5DF5" w:rsidRDefault="009F5DF5">
      <w:pPr>
        <w:tabs>
          <w:tab w:val="right" w:pos="9628"/>
        </w:tabs>
        <w:spacing w:after="100"/>
        <w:rPr>
          <w:rFonts w:ascii="Calibri" w:eastAsia="Calibri" w:hAnsi="Calibri" w:cs="Calibri"/>
        </w:rPr>
      </w:pPr>
    </w:p>
    <w:p w14:paraId="3C408BF3" w14:textId="77777777" w:rsidR="009F5DF5" w:rsidRDefault="009F5DF5">
      <w:pPr>
        <w:rPr>
          <w:b/>
        </w:rPr>
      </w:pPr>
    </w:p>
    <w:p w14:paraId="1345AD2A" w14:textId="77777777" w:rsidR="009F5DF5" w:rsidRDefault="000032BC">
      <w:pPr>
        <w:spacing w:before="0" w:after="160" w:line="259" w:lineRule="auto"/>
        <w:rPr>
          <w:rFonts w:ascii="Akrobat Bold" w:eastAsia="Akrobat Bold" w:hAnsi="Akrobat Bold" w:cs="Akrobat Bold"/>
          <w:color w:val="0090A3"/>
          <w:sz w:val="72"/>
          <w:szCs w:val="72"/>
        </w:rPr>
      </w:pPr>
      <w:r>
        <w:br w:type="page"/>
      </w:r>
    </w:p>
    <w:p w14:paraId="7310ED76" w14:textId="77777777" w:rsidR="00000905" w:rsidRDefault="00000905" w:rsidP="002B6F6E">
      <w:pPr>
        <w:pStyle w:val="Heading1"/>
      </w:pPr>
      <w:bookmarkStart w:id="4" w:name="_Toc510792051"/>
      <w:r>
        <w:lastRenderedPageBreak/>
        <w:t>Executive Summary</w:t>
      </w:r>
      <w:bookmarkEnd w:id="4"/>
    </w:p>
    <w:p w14:paraId="6B72B376" w14:textId="77777777" w:rsidR="00133103" w:rsidRPr="004D79D5" w:rsidRDefault="00133103" w:rsidP="00133103">
      <w:pPr>
        <w:rPr>
          <w:b/>
          <w:sz w:val="20"/>
          <w:szCs w:val="20"/>
          <w:u w:val="single"/>
        </w:rPr>
      </w:pPr>
    </w:p>
    <w:p w14:paraId="2A5BAFC7" w14:textId="77777777" w:rsidR="00133103" w:rsidRPr="00BC1E1E" w:rsidRDefault="00133103" w:rsidP="00133103">
      <w:pPr>
        <w:rPr>
          <w:b/>
          <w:sz w:val="28"/>
          <w:szCs w:val="28"/>
        </w:rPr>
      </w:pPr>
      <w:r w:rsidRPr="00BC1E1E">
        <w:rPr>
          <w:b/>
          <w:sz w:val="28"/>
          <w:szCs w:val="28"/>
        </w:rPr>
        <w:t>What is the Creative and Prosperous City Strategy?</w:t>
      </w:r>
    </w:p>
    <w:p w14:paraId="1A732D27" w14:textId="77777777" w:rsidR="00133103" w:rsidRPr="00DA3191" w:rsidRDefault="00133103" w:rsidP="008E279D">
      <w:r w:rsidRPr="00DA3191">
        <w:t>The Creative and Prosperous City Strategy outlines the cultural change and collaborative actions required over the next four (4) years across a range of council services including: arts, culture and heritage, economic development and tourism, festivals, libraries, markets, city planning and urban design to create a thriving social, cultural and economic future for the City of Port Phillip.</w:t>
      </w:r>
    </w:p>
    <w:p w14:paraId="4F97EC10" w14:textId="77777777" w:rsidR="00133103" w:rsidRPr="008E279D" w:rsidRDefault="00133103" w:rsidP="00133103"/>
    <w:p w14:paraId="1247F2D0" w14:textId="77777777" w:rsidR="00133103" w:rsidRPr="00BC1E1E" w:rsidRDefault="00133103" w:rsidP="00133103">
      <w:pPr>
        <w:rPr>
          <w:b/>
          <w:sz w:val="28"/>
          <w:szCs w:val="28"/>
        </w:rPr>
      </w:pPr>
      <w:r w:rsidRPr="00BC1E1E">
        <w:rPr>
          <w:b/>
          <w:sz w:val="28"/>
          <w:szCs w:val="28"/>
        </w:rPr>
        <w:t>Why is it important?</w:t>
      </w:r>
    </w:p>
    <w:p w14:paraId="6D3AD699" w14:textId="77777777" w:rsidR="00133103" w:rsidRPr="00DA3191" w:rsidRDefault="00133103" w:rsidP="008E279D">
      <w:r w:rsidRPr="00DA3191">
        <w:t xml:space="preserve">The City of Port Phillip has always been a bold, living, caring and beautiful place. Our history and heritage remind us we have long been Melbourne’s creative playground. Arts, creativity and innovation are in our DNA. Our diversity and inclusiveness is our future. However, we face both challenges and opportunities from urban development and growth which mean we need to be more considered and proactive to ensure the social, cultural and economic wellbeing of our community, and to think differently about how best to support accessibility and diversity.  Some of the important challenges we face include those of densification which can create tension between competing land uses, and we see this acutely when managing the local impacts of festivals, events and live music. Gentrification, escalating land values and the rising cost of rent also present a challenge for creative practitioners, entrepreneurs and small businesses. The changing retail environment, rise of the sharing economy and flexible employment models are driving an evolution of our places and the experiences people have in our city.  Meanwhile, there is also increased competition for federal and state government and private support for arts and cultural funding, which drives demand for local government support. </w:t>
      </w:r>
    </w:p>
    <w:p w14:paraId="05479EE7" w14:textId="77777777" w:rsidR="00133103" w:rsidRPr="00C77715" w:rsidRDefault="00133103" w:rsidP="00133103">
      <w:pPr>
        <w:rPr>
          <w:b/>
          <w:sz w:val="19"/>
          <w:szCs w:val="19"/>
        </w:rPr>
      </w:pPr>
    </w:p>
    <w:p w14:paraId="27A7A603" w14:textId="77777777" w:rsidR="00133103" w:rsidRPr="00DA3191" w:rsidRDefault="00DA3191" w:rsidP="00133103">
      <w:pPr>
        <w:rPr>
          <w:b/>
        </w:rPr>
      </w:pPr>
      <w:r>
        <w:rPr>
          <w:b/>
        </w:rPr>
        <w:t>Where do we want to be</w:t>
      </w:r>
      <w:r w:rsidR="00133103" w:rsidRPr="00DA3191">
        <w:rPr>
          <w:b/>
        </w:rPr>
        <w:t>?</w:t>
      </w:r>
    </w:p>
    <w:p w14:paraId="65988D5D" w14:textId="77777777" w:rsidR="00133103" w:rsidRPr="00C77715" w:rsidRDefault="00133103" w:rsidP="00133103">
      <w:pPr>
        <w:rPr>
          <w:sz w:val="19"/>
          <w:szCs w:val="19"/>
        </w:rPr>
      </w:pPr>
      <w:r w:rsidRPr="00DA3191">
        <w:t>We are looking to harness the creativity of the City of Port Phillip and will seek to achieve this by creating a city of dynamic and distinctive places and precincts; building a prosperous city that connects and grows business as well as bringing arts, culture and creative expression to everyday life and contributing to Melbourne’s livability</w:t>
      </w:r>
      <w:r>
        <w:rPr>
          <w:sz w:val="19"/>
          <w:szCs w:val="19"/>
        </w:rPr>
        <w:t>.</w:t>
      </w:r>
    </w:p>
    <w:p w14:paraId="2874258B" w14:textId="77777777" w:rsidR="00133103" w:rsidRPr="00C77715" w:rsidRDefault="00133103" w:rsidP="00133103">
      <w:pPr>
        <w:rPr>
          <w:b/>
          <w:sz w:val="19"/>
          <w:szCs w:val="19"/>
        </w:rPr>
      </w:pPr>
    </w:p>
    <w:p w14:paraId="0AD10989" w14:textId="77777777" w:rsidR="00133103" w:rsidRPr="00DA3191" w:rsidRDefault="00133103" w:rsidP="00133103">
      <w:pPr>
        <w:rPr>
          <w:b/>
        </w:rPr>
      </w:pPr>
      <w:r w:rsidRPr="00DA3191">
        <w:rPr>
          <w:b/>
        </w:rPr>
        <w:t>What will be different by 2019/20 and 2021/22 as a result of Council investing in this strategy?</w:t>
      </w:r>
    </w:p>
    <w:p w14:paraId="10677D8D" w14:textId="3176C756" w:rsidR="00133103" w:rsidRPr="008E279D" w:rsidRDefault="00133103" w:rsidP="008E279D">
      <w:pPr>
        <w:pStyle w:val="ListParagraph"/>
        <w:numPr>
          <w:ilvl w:val="0"/>
          <w:numId w:val="14"/>
        </w:numPr>
      </w:pPr>
      <w:r w:rsidRPr="008E279D">
        <w:t>Leveraging of Council’s current investments to better support creative industries.</w:t>
      </w:r>
    </w:p>
    <w:p w14:paraId="6D484736" w14:textId="77777777" w:rsidR="00133103" w:rsidRPr="008E279D" w:rsidRDefault="00133103" w:rsidP="008E279D">
      <w:pPr>
        <w:pStyle w:val="ListParagraph"/>
        <w:numPr>
          <w:ilvl w:val="0"/>
          <w:numId w:val="14"/>
        </w:numPr>
      </w:pPr>
      <w:r w:rsidRPr="008E279D">
        <w:t>Delivery of a concentrated placemaking effort and investment with significant activation of precincts in Fitzroy Street, Waterfront Place and Clarendon Street</w:t>
      </w:r>
    </w:p>
    <w:p w14:paraId="08E0DD47" w14:textId="77777777" w:rsidR="00133103" w:rsidRPr="008E279D" w:rsidRDefault="00133103" w:rsidP="008E279D">
      <w:pPr>
        <w:pStyle w:val="ListParagraph"/>
        <w:numPr>
          <w:ilvl w:val="0"/>
          <w:numId w:val="14"/>
        </w:numPr>
      </w:pPr>
      <w:r w:rsidRPr="008E279D">
        <w:t>Strengthening of South Melbourne and Fishermans Bend as our creative industry clusters and recognise the opportunity of other emerging clusters such as William Street in Balaclava</w:t>
      </w:r>
    </w:p>
    <w:p w14:paraId="3595AD9B" w14:textId="77777777" w:rsidR="00133103" w:rsidRPr="008E279D" w:rsidRDefault="00133103" w:rsidP="008E279D">
      <w:pPr>
        <w:pStyle w:val="ListParagraph"/>
        <w:numPr>
          <w:ilvl w:val="0"/>
          <w:numId w:val="14"/>
        </w:numPr>
      </w:pPr>
      <w:r w:rsidRPr="008E279D">
        <w:t>Increased access to affordable spaces and funding for the local creative industries</w:t>
      </w:r>
    </w:p>
    <w:p w14:paraId="4A31F1B8" w14:textId="77777777" w:rsidR="00133103" w:rsidRPr="008E279D" w:rsidRDefault="00133103" w:rsidP="008E279D">
      <w:pPr>
        <w:pStyle w:val="ListParagraph"/>
        <w:numPr>
          <w:ilvl w:val="0"/>
          <w:numId w:val="14"/>
        </w:numPr>
      </w:pPr>
      <w:r w:rsidRPr="008E279D">
        <w:lastRenderedPageBreak/>
        <w:t>Plan for adequate employment land across the City to facilitate local jobs and support the creative industries</w:t>
      </w:r>
    </w:p>
    <w:p w14:paraId="7912F496" w14:textId="34C9F3DA" w:rsidR="00133103" w:rsidRPr="00DA3191" w:rsidRDefault="00133103" w:rsidP="00133103">
      <w:pPr>
        <w:pStyle w:val="ListParagraph"/>
        <w:numPr>
          <w:ilvl w:val="0"/>
          <w:numId w:val="13"/>
        </w:numPr>
        <w:pBdr>
          <w:top w:val="none" w:sz="0" w:space="0" w:color="auto"/>
          <w:left w:val="none" w:sz="0" w:space="0" w:color="auto"/>
          <w:bottom w:val="none" w:sz="0" w:space="0" w:color="auto"/>
          <w:right w:val="none" w:sz="0" w:space="0" w:color="auto"/>
          <w:between w:val="none" w:sz="0" w:space="0" w:color="auto"/>
        </w:pBdr>
        <w:tabs>
          <w:tab w:val="clear" w:pos="-3060"/>
          <w:tab w:val="clear" w:pos="-2340"/>
          <w:tab w:val="clear" w:pos="6300"/>
        </w:tabs>
        <w:spacing w:before="0" w:after="160" w:line="259" w:lineRule="auto"/>
        <w:rPr>
          <w:color w:val="222222"/>
          <w:highlight w:val="white"/>
        </w:rPr>
      </w:pPr>
      <w:r w:rsidRPr="00DA3191">
        <w:rPr>
          <w:color w:val="222222"/>
          <w:highlight w:val="white"/>
        </w:rPr>
        <w:t>Delivery of a Game Action Plan, a 4 year plan addressing access to space and affordability, Creative Sector prospectus, a Live Music Action Plan and new 3yr St Kilda Festival Plan.</w:t>
      </w:r>
    </w:p>
    <w:p w14:paraId="673E090A" w14:textId="77777777" w:rsidR="00133103" w:rsidRPr="00EA43A7" w:rsidRDefault="00133103" w:rsidP="00133103">
      <w:pPr>
        <w:pStyle w:val="ListParagraph"/>
        <w:ind w:left="360"/>
      </w:pPr>
    </w:p>
    <w:p w14:paraId="51EDA9DC" w14:textId="77777777" w:rsidR="00133103" w:rsidRPr="00DA3191" w:rsidRDefault="00133103" w:rsidP="00133103">
      <w:pPr>
        <w:rPr>
          <w:b/>
        </w:rPr>
      </w:pPr>
      <w:r w:rsidRPr="00DA3191">
        <w:rPr>
          <w:b/>
        </w:rPr>
        <w:t>What does success look like?</w:t>
      </w:r>
    </w:p>
    <w:p w14:paraId="259A45F9" w14:textId="612182A2" w:rsidR="00133103" w:rsidRPr="00DA3191" w:rsidRDefault="00133103" w:rsidP="00133103">
      <w:r w:rsidRPr="00DA3191">
        <w:t xml:space="preserve">At the end of the four (4) year strategy </w:t>
      </w:r>
      <w:r w:rsidR="00F822F2" w:rsidRPr="00DA3191">
        <w:t>implementation: -</w:t>
      </w:r>
    </w:p>
    <w:p w14:paraId="2A7B2E43" w14:textId="77777777" w:rsidR="00133103" w:rsidRPr="008E279D" w:rsidRDefault="00133103" w:rsidP="008E279D">
      <w:pPr>
        <w:pStyle w:val="ListParagraph"/>
        <w:numPr>
          <w:ilvl w:val="0"/>
          <w:numId w:val="14"/>
        </w:numPr>
      </w:pPr>
      <w:r w:rsidRPr="008E279D">
        <w:t>Business and creatives are saying that the City of Port Phillip is the place to be to work, create and innovate;</w:t>
      </w:r>
    </w:p>
    <w:p w14:paraId="52AA7AC8" w14:textId="77777777" w:rsidR="00133103" w:rsidRPr="008E279D" w:rsidRDefault="00133103" w:rsidP="008E279D">
      <w:pPr>
        <w:pStyle w:val="ListParagraph"/>
        <w:numPr>
          <w:ilvl w:val="0"/>
          <w:numId w:val="14"/>
        </w:numPr>
      </w:pPr>
      <w:r w:rsidRPr="008E279D">
        <w:t>Community is saying that Council is maximising our opportunities; that we have really thought about this and have deliberately acted in a strategic and collaborative way;</w:t>
      </w:r>
    </w:p>
    <w:p w14:paraId="71353E91" w14:textId="47D02E74" w:rsidR="00133103" w:rsidRPr="009F4B39" w:rsidRDefault="00355F43" w:rsidP="00355F43">
      <w:pPr>
        <w:pStyle w:val="ListParagraph"/>
        <w:numPr>
          <w:ilvl w:val="0"/>
          <w:numId w:val="14"/>
        </w:numPr>
      </w:pPr>
      <w:r w:rsidRPr="009F4B39">
        <w:t>Councils’ role has expanded, leveraging more from what we own and directly do, in addition to facilitating, brokering, co-creating with community to empower a sustained sector</w:t>
      </w:r>
      <w:r w:rsidR="00133103" w:rsidRPr="008E279D">
        <w:t>;</w:t>
      </w:r>
    </w:p>
    <w:p w14:paraId="22AE40CE" w14:textId="77777777" w:rsidR="00133103" w:rsidRPr="008E279D" w:rsidRDefault="00133103" w:rsidP="008E279D">
      <w:pPr>
        <w:pStyle w:val="ListParagraph"/>
        <w:numPr>
          <w:ilvl w:val="0"/>
          <w:numId w:val="14"/>
        </w:numPr>
      </w:pPr>
      <w:r w:rsidRPr="008E279D">
        <w:t>The City of Port Phillip is known as punching above our weight in contributing to the state’s cultural economy.</w:t>
      </w:r>
    </w:p>
    <w:p w14:paraId="11F8E9B1" w14:textId="77777777" w:rsidR="0083631A" w:rsidRDefault="0083631A" w:rsidP="008E279D"/>
    <w:p w14:paraId="1529F063" w14:textId="77777777" w:rsidR="00133103" w:rsidRPr="008E279D" w:rsidRDefault="00133103" w:rsidP="008E279D">
      <w:r w:rsidRPr="008E279D">
        <w:t>We also hope to see an increase in the number of visitors to the City of Port Phillip; industry and business growth; a reduction in commercial vacancy rates as well as an increase in resident, business and visitor satisfaction levels.  It is important to highlight that investment in this strategy alone may not be sufficient to shift these particular measures as there are a range of other external factors that may influence them.  However, by tracking these measures we can reflect and adjust the strategy and try new things if the interventions don’t appear to be making a significant difference.</w:t>
      </w:r>
    </w:p>
    <w:p w14:paraId="04F7CB94" w14:textId="77777777" w:rsidR="00000905" w:rsidRDefault="00000905">
      <w:pPr>
        <w:rPr>
          <w:rFonts w:ascii="Akrobat Bold" w:eastAsia="Akrobat Bold" w:hAnsi="Akrobat Bold" w:cs="Akrobat Bold"/>
          <w:color w:val="0090A3"/>
          <w:sz w:val="72"/>
          <w:szCs w:val="72"/>
        </w:rPr>
      </w:pPr>
      <w:r>
        <w:rPr>
          <w:rFonts w:ascii="Akrobat Bold" w:eastAsia="Akrobat Bold" w:hAnsi="Akrobat Bold" w:cs="Akrobat Bold"/>
          <w:color w:val="0090A3"/>
          <w:sz w:val="72"/>
          <w:szCs w:val="72"/>
        </w:rPr>
        <w:br w:type="page"/>
      </w:r>
    </w:p>
    <w:p w14:paraId="3149966D" w14:textId="77777777" w:rsidR="009F5DF5" w:rsidRPr="006D43AD" w:rsidRDefault="00E77986" w:rsidP="006D43AD">
      <w:pPr>
        <w:pStyle w:val="Heading1"/>
      </w:pPr>
      <w:bookmarkStart w:id="5" w:name="_Toc510792052"/>
      <w:r>
        <w:lastRenderedPageBreak/>
        <w:t>Why we need this strategy</w:t>
      </w:r>
      <w:bookmarkEnd w:id="5"/>
    </w:p>
    <w:p w14:paraId="6F1CAD22" w14:textId="77777777" w:rsidR="009F5DF5" w:rsidRDefault="000032BC">
      <w:pPr>
        <w:jc w:val="center"/>
        <w:rPr>
          <w:b/>
          <w:sz w:val="28"/>
          <w:szCs w:val="28"/>
        </w:rPr>
      </w:pPr>
      <w:r>
        <w:rPr>
          <w:b/>
          <w:i/>
          <w:sz w:val="28"/>
          <w:szCs w:val="28"/>
        </w:rPr>
        <w:t>We thrive by harnessing creativity</w:t>
      </w:r>
      <w:r>
        <w:rPr>
          <w:b/>
          <w:sz w:val="28"/>
          <w:szCs w:val="28"/>
        </w:rPr>
        <w:t xml:space="preserve">. </w:t>
      </w:r>
    </w:p>
    <w:p w14:paraId="3A2AF3E1" w14:textId="77777777" w:rsidR="009F5DF5" w:rsidRDefault="000032BC">
      <w:pPr>
        <w:jc w:val="right"/>
      </w:pPr>
      <w:r>
        <w:t>Strategic Direction 5, 2017-2027 Council Plan</w:t>
      </w:r>
    </w:p>
    <w:p w14:paraId="1CDAC267" w14:textId="77777777" w:rsidR="009F5DF5" w:rsidRDefault="000032BC">
      <w:r>
        <w:t>This Creative and Prosperous City Strategy provides a blueprint for Council, community</w:t>
      </w:r>
      <w:r w:rsidR="00035FB6">
        <w:t xml:space="preserve"> and business</w:t>
      </w:r>
      <w:r>
        <w:t xml:space="preserve"> to work together to create a thriving social, cultural and economic future for Port Phillip.</w:t>
      </w:r>
    </w:p>
    <w:p w14:paraId="0F609DB9" w14:textId="77777777" w:rsidR="009F5DF5" w:rsidRDefault="009F5DF5">
      <w:pPr>
        <w:pStyle w:val="Heading2"/>
      </w:pPr>
      <w:bookmarkStart w:id="6" w:name="_srhq7c2camh1" w:colFirst="0" w:colLast="0"/>
      <w:bookmarkEnd w:id="6"/>
    </w:p>
    <w:p w14:paraId="088F6D72" w14:textId="77777777" w:rsidR="009F5DF5" w:rsidRDefault="000032BC">
      <w:pPr>
        <w:spacing w:before="0" w:after="160" w:line="259" w:lineRule="auto"/>
      </w:pPr>
      <w:r>
        <w:t xml:space="preserve">Port Phillip is a bold, living, caring and beautiful place. Our history and heritage remind us that we have long been Melbourne’s creative playground. Arts, creativity and innovation are in our DNA. Our diversity and inclusiveness is our future. </w:t>
      </w:r>
    </w:p>
    <w:p w14:paraId="01665A7A" w14:textId="12D3B7E3" w:rsidR="009F5DF5" w:rsidRDefault="000032BC">
      <w:pPr>
        <w:spacing w:before="0" w:after="160" w:line="259" w:lineRule="auto"/>
      </w:pPr>
      <w:r>
        <w:t>As our city continues to grow at an unprecedented rate we need to look at all we do, all we will need to do and how we can best deliver value for our community. In a time of growth, densification and gentrification we could so easily lose our identity and the things we hold most dear.</w:t>
      </w:r>
      <w:r w:rsidR="00035FB6">
        <w:t xml:space="preserve"> There is a sense of nostalgia about what has already been lost, and a sense of excitement about the future. </w:t>
      </w:r>
      <w:r>
        <w:t xml:space="preserve">Doing </w:t>
      </w:r>
      <w:r w:rsidR="00035FB6">
        <w:t xml:space="preserve">more of </w:t>
      </w:r>
      <w:r>
        <w:t>the same is the same as doing nothing - this is not an option.</w:t>
      </w:r>
    </w:p>
    <w:p w14:paraId="4EA9A64D" w14:textId="522DC6C0" w:rsidR="009F5DF5" w:rsidRDefault="000032BC">
      <w:pPr>
        <w:spacing w:before="0" w:after="160" w:line="259" w:lineRule="auto"/>
      </w:pPr>
      <w:r>
        <w:t xml:space="preserve">The City’s cultural ecosystem makes a powerful contribution to our identity, our happiness and wellbeing, our lifestyles and our economy. This strategy sees council and </w:t>
      </w:r>
      <w:r w:rsidR="006D3F3A">
        <w:t xml:space="preserve">our diverse </w:t>
      </w:r>
      <w:r>
        <w:t>community working together to co-create the future, while honouring the Boon W</w:t>
      </w:r>
      <w:r w:rsidR="00F822F2">
        <w:t>urr</w:t>
      </w:r>
      <w:r>
        <w:t xml:space="preserve">ung people of this place. </w:t>
      </w:r>
    </w:p>
    <w:p w14:paraId="5D5DC9B7" w14:textId="77777777" w:rsidR="009F5DF5" w:rsidRDefault="000032BC">
      <w:pPr>
        <w:spacing w:before="0" w:after="160" w:line="259" w:lineRule="auto"/>
      </w:pPr>
      <w:bookmarkStart w:id="7" w:name="_6fup25ev0p7h" w:colFirst="0" w:colLast="0"/>
      <w:bookmarkEnd w:id="7"/>
      <w:r>
        <w:t>It is Council’s role to facilitate and support this ecosystem, to partner, broker, promote and advocate, and to ensure that everyone in our community is empowered to share, create and participate equally in our cultural and economic prosperity. Our community’s sense of belonging,</w:t>
      </w:r>
      <w:r w:rsidR="006D3F3A">
        <w:t xml:space="preserve"> its diversity,</w:t>
      </w:r>
      <w:r>
        <w:t xml:space="preserve"> access and inclusivity are central to this strategy. We will need to fight harder to retain and reinvent this place that we love</w:t>
      </w:r>
      <w:r w:rsidR="00CE59EE">
        <w:t xml:space="preserve"> and for it</w:t>
      </w:r>
      <w:r w:rsidR="00035FB6">
        <w:t xml:space="preserve"> to continue</w:t>
      </w:r>
      <w:r w:rsidR="00CE59EE">
        <w:t xml:space="preserve"> to be a </w:t>
      </w:r>
      <w:r w:rsidR="00035FB6">
        <w:t xml:space="preserve">significant </w:t>
      </w:r>
      <w:r w:rsidR="00CE59EE">
        <w:t>contributor to Melbourne’s world most liveable city status.</w:t>
      </w:r>
    </w:p>
    <w:p w14:paraId="72104C71" w14:textId="77777777" w:rsidR="009F5DF5" w:rsidRDefault="000032BC">
      <w:pPr>
        <w:spacing w:before="0" w:after="160" w:line="259" w:lineRule="auto"/>
      </w:pPr>
      <w:bookmarkStart w:id="8" w:name="_6xo4zecudj40" w:colFirst="0" w:colLast="0"/>
      <w:bookmarkEnd w:id="8"/>
      <w:r>
        <w:t xml:space="preserve">It is essential that the Council </w:t>
      </w:r>
      <w:r w:rsidR="00035FB6">
        <w:t>leverages more from current investment and takes</w:t>
      </w:r>
      <w:r>
        <w:t xml:space="preserve"> a more active role</w:t>
      </w:r>
      <w:r w:rsidR="00035FB6">
        <w:t>;</w:t>
      </w:r>
      <w:r>
        <w:t xml:space="preserve"> one that reimagines the way we collaborate with and support our communities. We must recognise and create greater opportunities to connect the diverse range of participants in our creative economy, from large institutions and retailers, designers and makers, hobbyists and professionals, arts practitioners and arts organisations, consumers and audiences, micro-businesses and commercial industries. </w:t>
      </w:r>
    </w:p>
    <w:p w14:paraId="76517885" w14:textId="77777777" w:rsidR="006D3F3A" w:rsidRDefault="006D3F3A">
      <w:pPr>
        <w:spacing w:before="0" w:after="160" w:line="259" w:lineRule="auto"/>
      </w:pPr>
      <w:r>
        <w:t>It is equally important that Council works with its partners in the Federal and Victorian governments, and the private sector, to attract investments of metropolitan, regional and State significance, from the St Kilda Triangle to Fishermans Bend.</w:t>
      </w:r>
    </w:p>
    <w:p w14:paraId="2E896EB1" w14:textId="77777777" w:rsidR="009F5DF5" w:rsidRDefault="000032BC">
      <w:pPr>
        <w:spacing w:before="0" w:after="160" w:line="259" w:lineRule="auto"/>
      </w:pPr>
      <w:r>
        <w:t xml:space="preserve">A creative and prosperous city is not a destination, it is journey; an iterative and dynamic process, where we can find space for everyone </w:t>
      </w:r>
      <w:r w:rsidR="006D3F3A">
        <w:t xml:space="preserve">from all backgrounds </w:t>
      </w:r>
      <w:r>
        <w:t xml:space="preserve">to contribute meaningfully to a shared vision. It will support the regeneration of our places and help us create bold futures. </w:t>
      </w:r>
    </w:p>
    <w:p w14:paraId="69685730" w14:textId="77777777" w:rsidR="006D3F3A" w:rsidRDefault="000032BC">
      <w:pPr>
        <w:spacing w:before="0" w:after="160" w:line="259" w:lineRule="auto"/>
      </w:pPr>
      <w:r>
        <w:t xml:space="preserve">This strategy is intrinsically connected to the Public Spaces Strategy, Environmental Sustainability Strategy and the Integrated Transport Strategy. </w:t>
      </w:r>
    </w:p>
    <w:p w14:paraId="62E5B2F0" w14:textId="77777777" w:rsidR="006D3F3A" w:rsidRDefault="006D3F3A">
      <w:r>
        <w:br w:type="page"/>
      </w:r>
    </w:p>
    <w:p w14:paraId="210E8D9C" w14:textId="77777777" w:rsidR="00E77986" w:rsidRPr="006D3F3A" w:rsidRDefault="00E77986" w:rsidP="00E77986">
      <w:pPr>
        <w:pStyle w:val="Heading1"/>
        <w:rPr>
          <w:u w:val="single"/>
        </w:rPr>
      </w:pPr>
      <w:bookmarkStart w:id="9" w:name="_o4nlde4qeyg" w:colFirst="0" w:colLast="0"/>
      <w:bookmarkStart w:id="10" w:name="_frronec1wmdz" w:colFirst="0" w:colLast="0"/>
      <w:bookmarkStart w:id="11" w:name="_Toc510792053"/>
      <w:bookmarkEnd w:id="9"/>
      <w:bookmarkEnd w:id="10"/>
      <w:r>
        <w:lastRenderedPageBreak/>
        <w:t>Challenges we face</w:t>
      </w:r>
      <w:bookmarkEnd w:id="11"/>
    </w:p>
    <w:p w14:paraId="465B6D24" w14:textId="77777777" w:rsidR="00E77986" w:rsidRDefault="00E77986" w:rsidP="00E77986">
      <w:r>
        <w:t xml:space="preserve">The City of Port Phillip faces </w:t>
      </w:r>
      <w:r w:rsidR="0060120F">
        <w:t>several long term challenges that have been identified in the Council Plan 2017-27. These</w:t>
      </w:r>
      <w:r>
        <w:t xml:space="preserve"> challenges </w:t>
      </w:r>
      <w:r w:rsidR="0060120F">
        <w:t>also provide us with</w:t>
      </w:r>
      <w:r>
        <w:t xml:space="preserve"> opportunities </w:t>
      </w:r>
      <w:r w:rsidR="0060120F">
        <w:t xml:space="preserve">to think differently about how we respond to the pressures </w:t>
      </w:r>
      <w:r>
        <w:t>from urban development and growth</w:t>
      </w:r>
      <w:r w:rsidR="0060120F">
        <w:t>.</w:t>
      </w:r>
      <w:r>
        <w:t xml:space="preserve"> </w:t>
      </w:r>
      <w:r w:rsidR="0060120F">
        <w:t>We</w:t>
      </w:r>
      <w:r>
        <w:t xml:space="preserve"> need to be more considered and proactive to ensure the social, cultural and econ</w:t>
      </w:r>
      <w:r w:rsidR="0060120F">
        <w:t>omic wellbeing of our community is not only maintained but enhanced</w:t>
      </w:r>
      <w:r>
        <w:t xml:space="preserve">. </w:t>
      </w:r>
    </w:p>
    <w:p w14:paraId="3C76E541" w14:textId="77777777" w:rsidR="00E77986" w:rsidRDefault="00E77986" w:rsidP="00E77986">
      <w:r>
        <w:t xml:space="preserve">The challenges identified in the Council Plan </w:t>
      </w:r>
      <w:r w:rsidR="0060120F">
        <w:t>all have a particular impact on this strategy</w:t>
      </w:r>
      <w:r>
        <w:t>:</w:t>
      </w:r>
    </w:p>
    <w:p w14:paraId="3845CD06" w14:textId="77777777" w:rsidR="00E77986" w:rsidRDefault="00E77986" w:rsidP="0060120F">
      <w:pPr>
        <w:numPr>
          <w:ilvl w:val="0"/>
          <w:numId w:val="2"/>
        </w:numPr>
      </w:pPr>
      <w:r w:rsidRPr="0060120F">
        <w:rPr>
          <w:b/>
          <w:color w:val="auto"/>
        </w:rPr>
        <w:t>Population growth</w:t>
      </w:r>
      <w:r w:rsidR="0060120F" w:rsidRPr="0060120F">
        <w:rPr>
          <w:b/>
          <w:color w:val="auto"/>
        </w:rPr>
        <w:t xml:space="preserve"> </w:t>
      </w:r>
      <w:r w:rsidR="0060120F" w:rsidRPr="0060120F">
        <w:rPr>
          <w:color w:val="auto"/>
        </w:rPr>
        <w:t xml:space="preserve">- </w:t>
      </w:r>
      <w:r w:rsidR="0060120F" w:rsidRPr="0060120F">
        <w:t xml:space="preserve">We are already Victoria’s most densely populated municipality, </w:t>
      </w:r>
      <w:r w:rsidR="0060120F">
        <w:t>and</w:t>
      </w:r>
      <w:r w:rsidR="0060120F" w:rsidRPr="0060120F">
        <w:t xml:space="preserve"> resident growth </w:t>
      </w:r>
      <w:r w:rsidR="0060120F">
        <w:t xml:space="preserve">is </w:t>
      </w:r>
      <w:r w:rsidR="0060120F" w:rsidRPr="0060120F">
        <w:t>projected to increase by 23% by 2027.</w:t>
      </w:r>
      <w:r w:rsidR="0060120F">
        <w:rPr>
          <w:color w:val="auto"/>
        </w:rPr>
        <w:t>This d</w:t>
      </w:r>
      <w:r>
        <w:t xml:space="preserve">ensification and </w:t>
      </w:r>
      <w:r w:rsidR="0060120F">
        <w:t xml:space="preserve">the </w:t>
      </w:r>
      <w:r>
        <w:t xml:space="preserve">gentrification </w:t>
      </w:r>
      <w:r w:rsidR="0060120F">
        <w:t>that comes with it creates</w:t>
      </w:r>
      <w:r>
        <w:t xml:space="preserve"> tension between competing land uses, and we see this acutely </w:t>
      </w:r>
      <w:r w:rsidR="0060120F">
        <w:t>in trying to manage</w:t>
      </w:r>
      <w:r>
        <w:t xml:space="preserve"> the local impacts of festivals, events and live music. </w:t>
      </w:r>
    </w:p>
    <w:p w14:paraId="68D733EC" w14:textId="77777777" w:rsidR="00E77986" w:rsidRPr="0060120F" w:rsidRDefault="00E77986" w:rsidP="00E77986">
      <w:pPr>
        <w:numPr>
          <w:ilvl w:val="0"/>
          <w:numId w:val="2"/>
        </w:numPr>
        <w:rPr>
          <w:b/>
        </w:rPr>
      </w:pPr>
      <w:r w:rsidRPr="0060120F">
        <w:rPr>
          <w:b/>
        </w:rPr>
        <w:t>Transport and parking</w:t>
      </w:r>
      <w:r w:rsidR="0060120F">
        <w:rPr>
          <w:b/>
        </w:rPr>
        <w:t xml:space="preserve"> </w:t>
      </w:r>
      <w:r w:rsidR="0060120F">
        <w:t>– The ease with which we can move around the municipality will play a part in where and how people chose to work and recreate. Encouraging more people to work closer to home or transport, and clustering employment opportunities to respond to this will be important.</w:t>
      </w:r>
    </w:p>
    <w:p w14:paraId="22EFCF49" w14:textId="6E49C010" w:rsidR="00E77986" w:rsidRDefault="00E77986" w:rsidP="006D3F3A">
      <w:pPr>
        <w:numPr>
          <w:ilvl w:val="0"/>
          <w:numId w:val="2"/>
        </w:numPr>
      </w:pPr>
      <w:r w:rsidRPr="00B35CAA">
        <w:rPr>
          <w:b/>
        </w:rPr>
        <w:t>Urbanisation</w:t>
      </w:r>
      <w:r w:rsidR="0060120F" w:rsidRPr="00B35CAA">
        <w:rPr>
          <w:b/>
        </w:rPr>
        <w:t xml:space="preserve"> </w:t>
      </w:r>
      <w:r w:rsidR="0060120F">
        <w:t xml:space="preserve">– </w:t>
      </w:r>
      <w:r w:rsidR="006D3F3A">
        <w:t>E</w:t>
      </w:r>
      <w:r>
        <w:t xml:space="preserve">quity and access to arts and culture </w:t>
      </w:r>
      <w:r w:rsidR="00386ED9">
        <w:t xml:space="preserve">for all members of our community </w:t>
      </w:r>
      <w:r w:rsidR="00B35CAA">
        <w:t>are also affected</w:t>
      </w:r>
      <w:r>
        <w:t xml:space="preserve"> by gentrification</w:t>
      </w:r>
      <w:r w:rsidR="00B35CAA">
        <w:t xml:space="preserve"> and increased competition for services</w:t>
      </w:r>
      <w:r>
        <w:t xml:space="preserve">. </w:t>
      </w:r>
      <w:r w:rsidR="00B35CAA">
        <w:t>For creative practitioners, entrepreneurs and small businesses, e</w:t>
      </w:r>
      <w:r>
        <w:t xml:space="preserve">scalating land values and the rising cost of rent </w:t>
      </w:r>
      <w:r w:rsidR="00B35CAA">
        <w:t>makes it difficult for them to locate where they want to be, especially when the c</w:t>
      </w:r>
      <w:r>
        <w:t>urrent land use trends favour residential developments (with ground floor retail) in the City’s core commercial and mixed-use areas.</w:t>
      </w:r>
      <w:r w:rsidR="00B35CAA">
        <w:t xml:space="preserve"> This is especially true in Fishermans Bend which has a diminishing supply of remaining industrial land, ageing industrial buildings, smaller land holdings and high land prices following its rezoning.</w:t>
      </w:r>
    </w:p>
    <w:p w14:paraId="64EFE23C" w14:textId="77777777" w:rsidR="00E77986" w:rsidRPr="00B35CAA" w:rsidRDefault="00E77986" w:rsidP="00B35CAA">
      <w:pPr>
        <w:numPr>
          <w:ilvl w:val="0"/>
          <w:numId w:val="2"/>
        </w:numPr>
        <w:rPr>
          <w:b/>
        </w:rPr>
      </w:pPr>
      <w:r w:rsidRPr="00B35CAA">
        <w:rPr>
          <w:b/>
        </w:rPr>
        <w:t>Rapid evolution of technology</w:t>
      </w:r>
      <w:r w:rsidR="00B35CAA">
        <w:rPr>
          <w:b/>
        </w:rPr>
        <w:t xml:space="preserve"> </w:t>
      </w:r>
      <w:r w:rsidR="00B35CAA" w:rsidRPr="00B35CAA">
        <w:t>-</w:t>
      </w:r>
      <w:r w:rsidR="00B35CAA">
        <w:rPr>
          <w:b/>
        </w:rPr>
        <w:t xml:space="preserve"> </w:t>
      </w:r>
      <w:r>
        <w:t>Changes to technology and the digital environment are accelerating, sometimes with unanticipated consequences.</w:t>
      </w:r>
      <w:r w:rsidR="00B35CAA">
        <w:t xml:space="preserve"> However, these could also be opportunities for new industries and creative expression.</w:t>
      </w:r>
      <w:r>
        <w:t xml:space="preserve"> </w:t>
      </w:r>
    </w:p>
    <w:p w14:paraId="61C6F2E8" w14:textId="77777777" w:rsidR="00E77986" w:rsidRPr="00B35CAA" w:rsidRDefault="00E77986" w:rsidP="00B35CAA">
      <w:pPr>
        <w:numPr>
          <w:ilvl w:val="0"/>
          <w:numId w:val="2"/>
        </w:numPr>
        <w:rPr>
          <w:b/>
        </w:rPr>
      </w:pPr>
      <w:r w:rsidRPr="00B35CAA">
        <w:rPr>
          <w:b/>
        </w:rPr>
        <w:t>Legislative and policy influence</w:t>
      </w:r>
      <w:r w:rsidR="00B35CAA">
        <w:rPr>
          <w:b/>
        </w:rPr>
        <w:t xml:space="preserve"> </w:t>
      </w:r>
      <w:r w:rsidR="00B35CAA">
        <w:t>–</w:t>
      </w:r>
      <w:r w:rsidR="00B35CAA">
        <w:rPr>
          <w:b/>
        </w:rPr>
        <w:t xml:space="preserve"> </w:t>
      </w:r>
      <w:r w:rsidR="00B35CAA">
        <w:t>There are i</w:t>
      </w:r>
      <w:r>
        <w:t>ncreas</w:t>
      </w:r>
      <w:r w:rsidR="00B35CAA">
        <w:t>ing</w:t>
      </w:r>
      <w:r>
        <w:t xml:space="preserve"> cost</w:t>
      </w:r>
      <w:r w:rsidR="00B35CAA">
        <w:t>s</w:t>
      </w:r>
      <w:r>
        <w:t xml:space="preserve"> </w:t>
      </w:r>
      <w:r w:rsidR="00B35CAA">
        <w:t xml:space="preserve">for the security of </w:t>
      </w:r>
      <w:r>
        <w:t>events and festivals due to changing public safety and security concerns.</w:t>
      </w:r>
    </w:p>
    <w:p w14:paraId="2861A9B1" w14:textId="77777777" w:rsidR="00E77986" w:rsidRDefault="00E77986" w:rsidP="00E77986">
      <w:pPr>
        <w:ind w:left="714"/>
      </w:pPr>
      <w:r>
        <w:t>Increas</w:t>
      </w:r>
      <w:r w:rsidR="00B35CAA">
        <w:t>ing</w:t>
      </w:r>
      <w:r>
        <w:t xml:space="preserve"> competition for federal and state government</w:t>
      </w:r>
      <w:r w:rsidR="00B35CAA">
        <w:t>,</w:t>
      </w:r>
      <w:r>
        <w:t xml:space="preserve"> and private </w:t>
      </w:r>
      <w:r w:rsidR="00B35CAA">
        <w:t>sector funds</w:t>
      </w:r>
      <w:r>
        <w:t xml:space="preserve"> for </w:t>
      </w:r>
      <w:r w:rsidR="00B35CAA">
        <w:t xml:space="preserve">the </w:t>
      </w:r>
      <w:r>
        <w:t xml:space="preserve">arts and </w:t>
      </w:r>
      <w:r w:rsidR="00B35CAA">
        <w:t>creative sector</w:t>
      </w:r>
      <w:r>
        <w:t xml:space="preserve"> is driving demand for </w:t>
      </w:r>
      <w:r w:rsidR="00B35CAA">
        <w:t xml:space="preserve">increased </w:t>
      </w:r>
      <w:r>
        <w:t xml:space="preserve">local government support. </w:t>
      </w:r>
    </w:p>
    <w:p w14:paraId="45B7A4FF" w14:textId="77777777" w:rsidR="00E77986" w:rsidRPr="00B35CAA" w:rsidRDefault="00E77986" w:rsidP="00B35CAA">
      <w:pPr>
        <w:numPr>
          <w:ilvl w:val="0"/>
          <w:numId w:val="2"/>
        </w:numPr>
        <w:rPr>
          <w:b/>
        </w:rPr>
      </w:pPr>
      <w:r w:rsidRPr="00B35CAA">
        <w:rPr>
          <w:b/>
        </w:rPr>
        <w:t>Changing economic conditions</w:t>
      </w:r>
      <w:r w:rsidR="00B35CAA">
        <w:rPr>
          <w:b/>
        </w:rPr>
        <w:t xml:space="preserve"> </w:t>
      </w:r>
      <w:r w:rsidR="00B35CAA" w:rsidRPr="00B35CAA">
        <w:t>-</w:t>
      </w:r>
      <w:r w:rsidR="00B35CAA">
        <w:rPr>
          <w:b/>
        </w:rPr>
        <w:t xml:space="preserve"> </w:t>
      </w:r>
      <w:r>
        <w:t xml:space="preserve">The changing retail environment, </w:t>
      </w:r>
      <w:r w:rsidR="00B35CAA">
        <w:t xml:space="preserve">the </w:t>
      </w:r>
      <w:r>
        <w:t>rise of the sharing economy and flexible employment models are driving an evolution of our places and the experiences people have in our city.</w:t>
      </w:r>
      <w:r w:rsidR="00B35CAA">
        <w:rPr>
          <w:b/>
        </w:rPr>
        <w:t xml:space="preserve"> </w:t>
      </w:r>
      <w:r w:rsidR="00B35CAA" w:rsidRPr="00B35CAA">
        <w:t>We also have to</w:t>
      </w:r>
      <w:r w:rsidR="00B35CAA">
        <w:rPr>
          <w:b/>
        </w:rPr>
        <w:t xml:space="preserve"> </w:t>
      </w:r>
      <w:r w:rsidR="00B35CAA">
        <w:t>increasingly compete with</w:t>
      </w:r>
      <w:r>
        <w:t xml:space="preserve"> other parts of Melbourne and Australia </w:t>
      </w:r>
      <w:r w:rsidR="00B35CAA">
        <w:t>to attract</w:t>
      </w:r>
      <w:r>
        <w:t xml:space="preserve"> the creative sector, arts, festivals and events. </w:t>
      </w:r>
    </w:p>
    <w:p w14:paraId="31419F3B" w14:textId="77777777" w:rsidR="00E77986" w:rsidRDefault="00E77986" w:rsidP="00E77986">
      <w:pPr>
        <w:pStyle w:val="ListParagraph"/>
        <w:ind w:left="6"/>
      </w:pPr>
      <w:r>
        <w:t xml:space="preserve">Conscious of all of these challenges, The Creative and Prosperous City Strategy will work to ensure development and opportunity is shared across the council area and responds by creating an enabling environment </w:t>
      </w:r>
      <w:r w:rsidR="00B35CAA">
        <w:t xml:space="preserve">for business, arts, </w:t>
      </w:r>
      <w:r>
        <w:t xml:space="preserve">culture, and innovation </w:t>
      </w:r>
      <w:r w:rsidR="00B35CAA">
        <w:t>to partner</w:t>
      </w:r>
      <w:r>
        <w:t xml:space="preserve"> easily with Council. </w:t>
      </w:r>
    </w:p>
    <w:p w14:paraId="3D86770C" w14:textId="77777777" w:rsidR="009F5DF5" w:rsidRDefault="000032BC">
      <w:pPr>
        <w:pStyle w:val="Heading1"/>
      </w:pPr>
      <w:bookmarkStart w:id="12" w:name="_Toc510792054"/>
      <w:r>
        <w:lastRenderedPageBreak/>
        <w:t>Where are we now?</w:t>
      </w:r>
      <w:bookmarkEnd w:id="12"/>
      <w:r>
        <w:t xml:space="preserve"> </w:t>
      </w:r>
    </w:p>
    <w:p w14:paraId="6A91CE50" w14:textId="77777777" w:rsidR="009F5DF5" w:rsidRDefault="000032BC">
      <w:r>
        <w:t xml:space="preserve">Port Phillip has an established social, cultural and economic heritage, with a proud tradition of supporting the arts, culture, tourism and events. Our cultural life is highly regarded, and together with our strong history of diversity and inclusion, is an essential part of our City. </w:t>
      </w:r>
    </w:p>
    <w:p w14:paraId="76A4D3C9" w14:textId="1E5A0F50" w:rsidR="009F5DF5" w:rsidRDefault="000032BC">
      <w:r>
        <w:t xml:space="preserve">The City is a connected series of local, unique places; some globally famous, some nationally iconic, some local and anonymous. All play a crucial role in our community’s prosperity. Port Phillip is a highly-sought location to live, and St Kilda is the second most visited place in Victoria, with more than </w:t>
      </w:r>
      <w:r w:rsidR="00386ED9">
        <w:t xml:space="preserve">3.4 </w:t>
      </w:r>
      <w:r>
        <w:t>million visitors per year. We are centrally located, with excellent transport links</w:t>
      </w:r>
      <w:r w:rsidR="00386ED9">
        <w:t xml:space="preserve"> to most areas</w:t>
      </w:r>
      <w:r>
        <w:t>, and with a significant price advantages over the CBD.</w:t>
      </w:r>
    </w:p>
    <w:p w14:paraId="2C5DC879" w14:textId="77777777" w:rsidR="009F5DF5" w:rsidRDefault="000032BC">
      <w:r>
        <w:t>Council has invested in social, cultural and economic assets that will form a strong foundation for the future, including:</w:t>
      </w:r>
    </w:p>
    <w:p w14:paraId="24E08693" w14:textId="77777777" w:rsidR="009F5DF5" w:rsidRDefault="000032BC">
      <w:pPr>
        <w:numPr>
          <w:ilvl w:val="0"/>
          <w:numId w:val="11"/>
        </w:numPr>
        <w:spacing w:before="0" w:after="0"/>
      </w:pPr>
      <w:r>
        <w:t>unique and iconic locations, places and spaces that engage locals and attract visitors</w:t>
      </w:r>
    </w:p>
    <w:p w14:paraId="54978D38" w14:textId="77777777" w:rsidR="009F5DF5" w:rsidRDefault="000032BC">
      <w:pPr>
        <w:numPr>
          <w:ilvl w:val="0"/>
          <w:numId w:val="11"/>
        </w:numPr>
        <w:spacing w:before="0" w:after="0"/>
      </w:pPr>
      <w:r>
        <w:t>strong, contemporary local industries that support creativity, attract innovation and networks</w:t>
      </w:r>
    </w:p>
    <w:p w14:paraId="551172B0" w14:textId="77777777" w:rsidR="009F5DF5" w:rsidRDefault="000032BC">
      <w:pPr>
        <w:numPr>
          <w:ilvl w:val="0"/>
          <w:numId w:val="11"/>
        </w:numPr>
        <w:spacing w:before="0" w:line="240" w:lineRule="auto"/>
      </w:pPr>
      <w:r>
        <w:t>visible cultural heritage and identity that is a mecca for creativity, the arts and live music</w:t>
      </w:r>
    </w:p>
    <w:p w14:paraId="19699F82" w14:textId="77777777" w:rsidR="009F5DF5" w:rsidRDefault="000032BC">
      <w:pPr>
        <w:numPr>
          <w:ilvl w:val="0"/>
          <w:numId w:val="11"/>
        </w:numPr>
        <w:spacing w:before="0" w:line="240" w:lineRule="auto"/>
      </w:pPr>
      <w:r>
        <w:t>established and emerging creative industries that account for one-third of local economic activity and the highest percentage of employment in creative industries in Victoria</w:t>
      </w:r>
    </w:p>
    <w:p w14:paraId="04190257" w14:textId="77777777" w:rsidR="009F5DF5" w:rsidRDefault="000032BC">
      <w:pPr>
        <w:numPr>
          <w:ilvl w:val="0"/>
          <w:numId w:val="11"/>
        </w:numPr>
        <w:spacing w:before="0" w:line="240" w:lineRule="auto"/>
      </w:pPr>
      <w:r>
        <w:t>a growing cluster of high-tech and digital industries in South Melbourne</w:t>
      </w:r>
    </w:p>
    <w:p w14:paraId="4E7B7B5A" w14:textId="77777777" w:rsidR="009F5DF5" w:rsidRDefault="000032BC">
      <w:pPr>
        <w:numPr>
          <w:ilvl w:val="0"/>
          <w:numId w:val="11"/>
        </w:numPr>
        <w:spacing w:before="0" w:line="240" w:lineRule="auto"/>
      </w:pPr>
      <w:r>
        <w:t xml:space="preserve">active and ongoing council support for creative industries </w:t>
      </w:r>
      <w:r w:rsidR="00386ED9">
        <w:t xml:space="preserve">and community organisations, </w:t>
      </w:r>
      <w:r>
        <w:t xml:space="preserve">including events and festivals, libraries, cultural facilities, galleries, arts development programs and funding, </w:t>
      </w:r>
      <w:r w:rsidR="00386ED9">
        <w:t xml:space="preserve">social enterprises, </w:t>
      </w:r>
      <w:r>
        <w:t>business development and tourism promotion.</w:t>
      </w:r>
    </w:p>
    <w:p w14:paraId="72380AED" w14:textId="77777777" w:rsidR="009F5DF5" w:rsidRDefault="000032BC">
      <w:r>
        <w:t>Port Phillip is home to a highly educated, creative and diverse population, providing an opportunity to grow industries that can deliver future employment.</w:t>
      </w:r>
    </w:p>
    <w:p w14:paraId="6B082121" w14:textId="77777777" w:rsidR="00035FB6" w:rsidRDefault="007E1C4C">
      <w:r>
        <w:rPr>
          <w:noProof/>
          <w:lang w:val="en-GB" w:eastAsia="en-GB"/>
        </w:rPr>
        <w:lastRenderedPageBreak/>
        <mc:AlternateContent>
          <mc:Choice Requires="wps">
            <w:drawing>
              <wp:anchor distT="0" distB="0" distL="114300" distR="114300" simplePos="0" relativeHeight="251659264" behindDoc="1" locked="0" layoutInCell="1" hidden="0" allowOverlap="1" wp14:anchorId="5DDBCE88" wp14:editId="548F1823">
                <wp:simplePos x="0" y="0"/>
                <wp:positionH relativeFrom="margin">
                  <wp:posOffset>32384</wp:posOffset>
                </wp:positionH>
                <wp:positionV relativeFrom="paragraph">
                  <wp:posOffset>95250</wp:posOffset>
                </wp:positionV>
                <wp:extent cx="3267075" cy="3514725"/>
                <wp:effectExtent l="0" t="0" r="9525" b="9525"/>
                <wp:wrapSquare wrapText="bothSides" distT="0" distB="0" distL="114300" distR="114300"/>
                <wp:docPr id="5" name="Rectangle 5"/>
                <wp:cNvGraphicFramePr/>
                <a:graphic xmlns:a="http://schemas.openxmlformats.org/drawingml/2006/main">
                  <a:graphicData uri="http://schemas.microsoft.com/office/word/2010/wordprocessingShape">
                    <wps:wsp>
                      <wps:cNvSpPr/>
                      <wps:spPr>
                        <a:xfrm>
                          <a:off x="0" y="0"/>
                          <a:ext cx="3267075" cy="3514725"/>
                        </a:xfrm>
                        <a:prstGeom prst="rect">
                          <a:avLst/>
                        </a:prstGeom>
                        <a:solidFill>
                          <a:srgbClr val="0090A3">
                            <a:alpha val="29620"/>
                          </a:srgbClr>
                        </a:solidFill>
                        <a:ln>
                          <a:noFill/>
                        </a:ln>
                      </wps:spPr>
                      <wps:txbx>
                        <w:txbxContent>
                          <w:p w14:paraId="60A87FF1" w14:textId="77777777" w:rsidR="00F822F2" w:rsidRPr="004E673A" w:rsidRDefault="00F822F2">
                            <w:pPr>
                              <w:spacing w:line="275" w:lineRule="auto"/>
                              <w:jc w:val="both"/>
                              <w:textDirection w:val="btLr"/>
                              <w:rPr>
                                <w:sz w:val="20"/>
                                <w:szCs w:val="20"/>
                              </w:rPr>
                            </w:pPr>
                            <w:r w:rsidRPr="004E673A">
                              <w:rPr>
                                <w:rFonts w:eastAsia="Comfortaa"/>
                                <w:sz w:val="20"/>
                                <w:szCs w:val="20"/>
                              </w:rPr>
                              <w:t>Fisherman’s Bend is a catalytic opportunity for Port Phillip. The precinct will be the primary source of population and business growth in the City through the planned development of new higher density and mixed use neighbourhoods. We are focused on making smart investments in infrastructure that will attract local investment and stimulate economic growth, and ensuring a genuinely mixed-use precinct that supports knowledge jobs, businesses that capitalise on the proximity to the CBD, attractive residential development and supporting infrastructure such as regular public transport.</w:t>
                            </w:r>
                          </w:p>
                          <w:p w14:paraId="3B413298" w14:textId="77777777" w:rsidR="00F822F2" w:rsidRPr="004E673A" w:rsidRDefault="00F822F2">
                            <w:pPr>
                              <w:spacing w:line="274" w:lineRule="auto"/>
                              <w:jc w:val="both"/>
                              <w:textDirection w:val="btLr"/>
                              <w:rPr>
                                <w:sz w:val="20"/>
                                <w:szCs w:val="20"/>
                              </w:rPr>
                            </w:pPr>
                            <w:r w:rsidRPr="004E673A">
                              <w:rPr>
                                <w:rFonts w:eastAsia="Comfortaa"/>
                                <w:sz w:val="20"/>
                                <w:szCs w:val="20"/>
                              </w:rPr>
                              <w:t>We will work with private and government partners to explore cultural and innovation hubs, creative transitional use and reuse of spaces. We will also investigate how we might deliver Council services and facilities, like libraries, differently in the precinct to support creative, interactive and practical programs.</w:t>
                            </w:r>
                          </w:p>
                          <w:p w14:paraId="4F3EB63A" w14:textId="77777777" w:rsidR="00F822F2" w:rsidRDefault="00F822F2">
                            <w:pPr>
                              <w:spacing w:line="274" w:lineRule="auto"/>
                              <w:jc w:val="both"/>
                              <w:textDirection w:val="btLr"/>
                            </w:pPr>
                          </w:p>
                          <w:p w14:paraId="33E1B413" w14:textId="77777777" w:rsidR="00F822F2" w:rsidRDefault="00F822F2">
                            <w:pPr>
                              <w:spacing w:line="275" w:lineRule="auto"/>
                              <w:jc w:val="both"/>
                              <w:textDirection w:val="btLr"/>
                            </w:pPr>
                          </w:p>
                        </w:txbxContent>
                      </wps:txbx>
                      <wps:bodyPr spcFirstLastPara="1" wrap="square" lIns="91425" tIns="91425"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5DDBCE88" id="Rectangle 5" o:spid="_x0000_s1026" style="position:absolute;margin-left:2.55pt;margin-top:7.5pt;width:257.25pt;height:276.7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" fillcolor="#0090a3" stroked="f">
                <v:fill opacity="19532f"/>
                <v:textbox inset="2.53958mm,2.53958mm,2.53958mm,0">
                  <w:txbxContent>
                    <w:p w14:paraId="60A87FF1" w14:textId="77777777" w:rsidR="00F822F2" w:rsidRPr="004E673A" w:rsidRDefault="00F822F2">
                      <w:pPr>
                        <w:spacing w:line="275" w:lineRule="auto"/>
                        <w:jc w:val="both"/>
                        <w:textDirection w:val="btLr"/>
                        <w:rPr>
                          <w:sz w:val="20"/>
                          <w:szCs w:val="20"/>
                        </w:rPr>
                      </w:pPr>
                      <w:r w:rsidRPr="004E673A">
                        <w:rPr>
                          <w:rFonts w:eastAsia="Comfortaa"/>
                          <w:sz w:val="20"/>
                          <w:szCs w:val="20"/>
                        </w:rPr>
                        <w:t xml:space="preserve">Fisherman’s Bend is a catalytic opportunity for Port Phillip. The precinct will be the primary source of population and business growth in the City through the planned development of new higher density and mixed use neighbourhoods. We are focused on making smart investments in infrastructure that will attract local investment and stimulate economic growth, and ensuring a genuinely mixed-use precinct that supports knowledge jobs, businesses that </w:t>
                      </w:r>
                      <w:proofErr w:type="spellStart"/>
                      <w:r w:rsidRPr="004E673A">
                        <w:rPr>
                          <w:rFonts w:eastAsia="Comfortaa"/>
                          <w:sz w:val="20"/>
                          <w:szCs w:val="20"/>
                        </w:rPr>
                        <w:t>capitalise</w:t>
                      </w:r>
                      <w:proofErr w:type="spellEnd"/>
                      <w:r w:rsidRPr="004E673A">
                        <w:rPr>
                          <w:rFonts w:eastAsia="Comfortaa"/>
                          <w:sz w:val="20"/>
                          <w:szCs w:val="20"/>
                        </w:rPr>
                        <w:t xml:space="preserve"> on the proximity to the CBD, attractive residential development and supporting infrastructure such as regular public transport.</w:t>
                      </w:r>
                    </w:p>
                    <w:p w14:paraId="3B413298" w14:textId="77777777" w:rsidR="00F822F2" w:rsidRPr="004E673A" w:rsidRDefault="00F822F2">
                      <w:pPr>
                        <w:spacing w:line="274" w:lineRule="auto"/>
                        <w:jc w:val="both"/>
                        <w:textDirection w:val="btLr"/>
                        <w:rPr>
                          <w:sz w:val="20"/>
                          <w:szCs w:val="20"/>
                        </w:rPr>
                      </w:pPr>
                      <w:r w:rsidRPr="004E673A">
                        <w:rPr>
                          <w:rFonts w:eastAsia="Comfortaa"/>
                          <w:sz w:val="20"/>
                          <w:szCs w:val="20"/>
                        </w:rPr>
                        <w:t>We will work with private and government partners to explore cultural and innovation hubs, creative transitional use and reuse of spaces. We will also investigate how we might deliver Council services and facilities, like libraries, differently in the precinct to support creative, interactive and practical programs.</w:t>
                      </w:r>
                    </w:p>
                    <w:p w14:paraId="4F3EB63A" w14:textId="77777777" w:rsidR="00F822F2" w:rsidRDefault="00F822F2">
                      <w:pPr>
                        <w:spacing w:line="274" w:lineRule="auto"/>
                        <w:jc w:val="both"/>
                        <w:textDirection w:val="btLr"/>
                      </w:pPr>
                    </w:p>
                    <w:p w14:paraId="33E1B413" w14:textId="77777777" w:rsidR="00F822F2" w:rsidRDefault="00F822F2">
                      <w:pPr>
                        <w:spacing w:line="275" w:lineRule="auto"/>
                        <w:jc w:val="both"/>
                        <w:textDirection w:val="btLr"/>
                      </w:pPr>
                    </w:p>
                  </w:txbxContent>
                </v:textbox>
                <w10:wrap type="square" anchorx="margin"/>
              </v:rect>
            </w:pict>
          </mc:Fallback>
        </mc:AlternateContent>
      </w:r>
    </w:p>
    <w:p w14:paraId="31EBD2B8" w14:textId="77777777" w:rsidR="009F5DF5" w:rsidRDefault="000032BC">
      <w:r>
        <w:br w:type="page"/>
      </w:r>
    </w:p>
    <w:tbl>
      <w:tblPr>
        <w:tblStyle w:val="a"/>
        <w:tblW w:w="10275" w:type="dxa"/>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80"/>
        <w:gridCol w:w="1650"/>
        <w:gridCol w:w="1650"/>
        <w:gridCol w:w="3495"/>
      </w:tblGrid>
      <w:tr w:rsidR="009F5DF5" w14:paraId="6B96C828" w14:textId="77777777">
        <w:trPr>
          <w:trHeight w:val="340"/>
        </w:trPr>
        <w:tc>
          <w:tcPr>
            <w:tcW w:w="10275" w:type="dxa"/>
            <w:gridSpan w:val="4"/>
            <w:tcBorders>
              <w:top w:val="single" w:sz="4" w:space="0" w:color="000000"/>
              <w:left w:val="single" w:sz="4" w:space="0" w:color="000000"/>
              <w:bottom w:val="single" w:sz="4" w:space="0" w:color="000000"/>
              <w:right w:val="single" w:sz="4" w:space="0" w:color="000000"/>
            </w:tcBorders>
            <w:shd w:val="clear" w:color="auto" w:fill="0090A3"/>
            <w:vAlign w:val="center"/>
          </w:tcPr>
          <w:p w14:paraId="71B738C3" w14:textId="77777777" w:rsidR="009F5DF5" w:rsidRDefault="009F5DF5">
            <w:pPr>
              <w:jc w:val="center"/>
              <w:rPr>
                <w:rFonts w:ascii="Arial" w:eastAsia="Arial" w:hAnsi="Arial" w:cs="Arial"/>
                <w:b/>
                <w:sz w:val="28"/>
                <w:szCs w:val="28"/>
              </w:rPr>
            </w:pPr>
          </w:p>
          <w:p w14:paraId="1D098C66" w14:textId="77777777" w:rsidR="009F5DF5" w:rsidRDefault="000032BC">
            <w:pPr>
              <w:jc w:val="center"/>
              <w:rPr>
                <w:rFonts w:ascii="Arial" w:eastAsia="Arial" w:hAnsi="Arial" w:cs="Arial"/>
                <w:b/>
                <w:sz w:val="28"/>
                <w:szCs w:val="28"/>
              </w:rPr>
            </w:pPr>
            <w:r>
              <w:rPr>
                <w:rFonts w:ascii="Arial" w:eastAsia="Arial" w:hAnsi="Arial" w:cs="Arial"/>
                <w:b/>
                <w:sz w:val="28"/>
                <w:szCs w:val="28"/>
              </w:rPr>
              <w:t>Creative industries make a significant contribution to our economy</w:t>
            </w:r>
          </w:p>
          <w:p w14:paraId="125BECC4" w14:textId="77777777" w:rsidR="009F5DF5" w:rsidRDefault="009F5DF5">
            <w:pPr>
              <w:jc w:val="center"/>
              <w:rPr>
                <w:rFonts w:ascii="Arial" w:eastAsia="Arial" w:hAnsi="Arial" w:cs="Arial"/>
                <w:b/>
                <w:sz w:val="24"/>
                <w:szCs w:val="24"/>
              </w:rPr>
            </w:pPr>
          </w:p>
        </w:tc>
      </w:tr>
      <w:tr w:rsidR="009F5DF5" w14:paraId="7074212B" w14:textId="77777777">
        <w:tc>
          <w:tcPr>
            <w:tcW w:w="5130" w:type="dxa"/>
            <w:gridSpan w:val="2"/>
            <w:tcBorders>
              <w:top w:val="single" w:sz="4" w:space="0" w:color="000000"/>
              <w:left w:val="single" w:sz="4" w:space="0" w:color="000000"/>
              <w:bottom w:val="single" w:sz="4" w:space="0" w:color="000000"/>
              <w:right w:val="single" w:sz="4" w:space="0" w:color="000000"/>
            </w:tcBorders>
          </w:tcPr>
          <w:p w14:paraId="1289A623" w14:textId="77777777" w:rsidR="009F5DF5" w:rsidRDefault="009F5DF5">
            <w:pPr>
              <w:jc w:val="center"/>
              <w:rPr>
                <w:rFonts w:ascii="Arial" w:eastAsia="Arial" w:hAnsi="Arial" w:cs="Arial"/>
              </w:rPr>
            </w:pPr>
          </w:p>
          <w:p w14:paraId="45B74D14" w14:textId="77777777" w:rsidR="009F5DF5" w:rsidRDefault="000032BC">
            <w:pPr>
              <w:jc w:val="center"/>
              <w:rPr>
                <w:rFonts w:ascii="Arial" w:eastAsia="Arial" w:hAnsi="Arial" w:cs="Arial"/>
              </w:rPr>
            </w:pPr>
            <w:r>
              <w:rPr>
                <w:rFonts w:ascii="Arial" w:eastAsia="Arial" w:hAnsi="Arial" w:cs="Arial"/>
              </w:rPr>
              <w:t>Direct employment: 12,700 jobs</w:t>
            </w:r>
          </w:p>
        </w:tc>
        <w:tc>
          <w:tcPr>
            <w:tcW w:w="5145" w:type="dxa"/>
            <w:gridSpan w:val="2"/>
            <w:tcBorders>
              <w:top w:val="single" w:sz="4" w:space="0" w:color="000000"/>
              <w:left w:val="single" w:sz="4" w:space="0" w:color="000000"/>
              <w:bottom w:val="single" w:sz="4" w:space="0" w:color="000000"/>
              <w:right w:val="single" w:sz="4" w:space="0" w:color="000000"/>
            </w:tcBorders>
          </w:tcPr>
          <w:p w14:paraId="2414D33B" w14:textId="77777777" w:rsidR="009F5DF5" w:rsidRDefault="009F5DF5">
            <w:pPr>
              <w:jc w:val="center"/>
              <w:rPr>
                <w:rFonts w:ascii="Arial" w:eastAsia="Arial" w:hAnsi="Arial" w:cs="Arial"/>
              </w:rPr>
            </w:pPr>
          </w:p>
          <w:p w14:paraId="4DF8458A" w14:textId="77777777" w:rsidR="009F5DF5" w:rsidRDefault="000032BC">
            <w:pPr>
              <w:jc w:val="center"/>
              <w:rPr>
                <w:rFonts w:ascii="Arial" w:eastAsia="Arial" w:hAnsi="Arial" w:cs="Arial"/>
              </w:rPr>
            </w:pPr>
            <w:r>
              <w:rPr>
                <w:rFonts w:ascii="Arial" w:eastAsia="Arial" w:hAnsi="Arial" w:cs="Arial"/>
              </w:rPr>
              <w:t>Indirect employment: 14,100 jobs</w:t>
            </w:r>
          </w:p>
          <w:p w14:paraId="4890A76F" w14:textId="77777777" w:rsidR="009F5DF5" w:rsidRDefault="009F5DF5">
            <w:pPr>
              <w:jc w:val="center"/>
              <w:rPr>
                <w:rFonts w:ascii="Arial" w:eastAsia="Arial" w:hAnsi="Arial" w:cs="Arial"/>
              </w:rPr>
            </w:pPr>
          </w:p>
        </w:tc>
      </w:tr>
      <w:tr w:rsidR="009F5DF5" w14:paraId="74DC8697" w14:textId="77777777">
        <w:tc>
          <w:tcPr>
            <w:tcW w:w="10275" w:type="dxa"/>
            <w:gridSpan w:val="4"/>
            <w:tcBorders>
              <w:top w:val="single" w:sz="4" w:space="0" w:color="000000"/>
              <w:left w:val="single" w:sz="4" w:space="0" w:color="000000"/>
              <w:bottom w:val="single" w:sz="4" w:space="0" w:color="000000"/>
              <w:right w:val="single" w:sz="4" w:space="0" w:color="000000"/>
            </w:tcBorders>
            <w:shd w:val="clear" w:color="auto" w:fill="0090A3"/>
            <w:vAlign w:val="center"/>
          </w:tcPr>
          <w:p w14:paraId="32295247" w14:textId="77777777" w:rsidR="009F5DF5" w:rsidRDefault="009F5DF5">
            <w:pPr>
              <w:jc w:val="center"/>
              <w:rPr>
                <w:rFonts w:ascii="Arial" w:eastAsia="Arial" w:hAnsi="Arial" w:cs="Arial"/>
                <w:b/>
                <w:sz w:val="24"/>
                <w:szCs w:val="24"/>
              </w:rPr>
            </w:pPr>
          </w:p>
          <w:p w14:paraId="764637BF" w14:textId="77777777" w:rsidR="009F5DF5" w:rsidRDefault="000032BC">
            <w:pPr>
              <w:jc w:val="center"/>
              <w:rPr>
                <w:rFonts w:ascii="Arial" w:eastAsia="Arial" w:hAnsi="Arial" w:cs="Arial"/>
                <w:b/>
                <w:sz w:val="24"/>
                <w:szCs w:val="24"/>
              </w:rPr>
            </w:pPr>
            <w:r>
              <w:rPr>
                <w:rFonts w:ascii="Arial" w:eastAsia="Arial" w:hAnsi="Arial" w:cs="Arial"/>
                <w:b/>
                <w:sz w:val="24"/>
                <w:szCs w:val="24"/>
              </w:rPr>
              <w:t>Creative industries account for around 35% of economic activity in Port Phillip</w:t>
            </w:r>
          </w:p>
          <w:p w14:paraId="7ED57EF0" w14:textId="77777777" w:rsidR="009F5DF5" w:rsidRDefault="000032BC">
            <w:pPr>
              <w:jc w:val="center"/>
              <w:rPr>
                <w:rFonts w:ascii="Arial" w:eastAsia="Arial" w:hAnsi="Arial" w:cs="Arial"/>
                <w:b/>
                <w:sz w:val="24"/>
                <w:szCs w:val="24"/>
              </w:rPr>
            </w:pPr>
            <w:r>
              <w:rPr>
                <w:rFonts w:ascii="Arial" w:eastAsia="Arial" w:hAnsi="Arial" w:cs="Arial"/>
                <w:b/>
                <w:sz w:val="24"/>
                <w:szCs w:val="24"/>
              </w:rPr>
              <w:t>$2.2 billion directly each year and $1.6 billion indirectly</w:t>
            </w:r>
          </w:p>
          <w:p w14:paraId="5F73B466" w14:textId="77777777" w:rsidR="009F5DF5" w:rsidRDefault="009F5DF5">
            <w:pPr>
              <w:jc w:val="center"/>
              <w:rPr>
                <w:rFonts w:ascii="Arial" w:eastAsia="Arial" w:hAnsi="Arial" w:cs="Arial"/>
                <w:b/>
                <w:sz w:val="24"/>
                <w:szCs w:val="24"/>
              </w:rPr>
            </w:pPr>
          </w:p>
        </w:tc>
      </w:tr>
      <w:tr w:rsidR="009F5DF5" w14:paraId="33DFBBB6" w14:textId="77777777">
        <w:tc>
          <w:tcPr>
            <w:tcW w:w="5130" w:type="dxa"/>
            <w:gridSpan w:val="2"/>
            <w:tcBorders>
              <w:top w:val="single" w:sz="4" w:space="0" w:color="000000"/>
              <w:left w:val="single" w:sz="4" w:space="0" w:color="000000"/>
              <w:bottom w:val="single" w:sz="4" w:space="0" w:color="000000"/>
              <w:right w:val="single" w:sz="4" w:space="0" w:color="000000"/>
            </w:tcBorders>
          </w:tcPr>
          <w:p w14:paraId="4B245161" w14:textId="77777777" w:rsidR="009F5DF5" w:rsidRDefault="009F5DF5">
            <w:pPr>
              <w:jc w:val="center"/>
              <w:rPr>
                <w:rFonts w:ascii="Arial" w:eastAsia="Arial" w:hAnsi="Arial" w:cs="Arial"/>
              </w:rPr>
            </w:pPr>
          </w:p>
          <w:p w14:paraId="4B52E043" w14:textId="77777777" w:rsidR="009F5DF5" w:rsidRDefault="000032BC">
            <w:pPr>
              <w:jc w:val="center"/>
              <w:rPr>
                <w:rFonts w:ascii="Arial" w:eastAsia="Arial" w:hAnsi="Arial" w:cs="Arial"/>
              </w:rPr>
            </w:pPr>
            <w:r>
              <w:rPr>
                <w:rFonts w:ascii="Arial" w:eastAsia="Arial" w:hAnsi="Arial" w:cs="Arial"/>
              </w:rPr>
              <w:t xml:space="preserve">Highest contribution from software development and interactive content </w:t>
            </w:r>
          </w:p>
          <w:p w14:paraId="45724501" w14:textId="77777777" w:rsidR="009F5DF5" w:rsidRDefault="000032BC">
            <w:pPr>
              <w:jc w:val="center"/>
              <w:rPr>
                <w:rFonts w:ascii="Arial" w:eastAsia="Arial" w:hAnsi="Arial" w:cs="Arial"/>
              </w:rPr>
            </w:pPr>
            <w:r>
              <w:rPr>
                <w:rFonts w:ascii="Arial" w:eastAsia="Arial" w:hAnsi="Arial" w:cs="Arial"/>
              </w:rPr>
              <w:t>($1.2 billion directly, $700 million indirectly)</w:t>
            </w:r>
          </w:p>
          <w:p w14:paraId="4BCE08F6" w14:textId="77777777" w:rsidR="009F5DF5" w:rsidRDefault="009F5DF5">
            <w:pPr>
              <w:jc w:val="center"/>
              <w:rPr>
                <w:rFonts w:ascii="Arial" w:eastAsia="Arial" w:hAnsi="Arial" w:cs="Arial"/>
              </w:rPr>
            </w:pPr>
          </w:p>
        </w:tc>
        <w:tc>
          <w:tcPr>
            <w:tcW w:w="5145" w:type="dxa"/>
            <w:gridSpan w:val="2"/>
            <w:tcBorders>
              <w:top w:val="single" w:sz="4" w:space="0" w:color="000000"/>
              <w:left w:val="single" w:sz="4" w:space="0" w:color="000000"/>
              <w:bottom w:val="single" w:sz="4" w:space="0" w:color="000000"/>
              <w:right w:val="single" w:sz="4" w:space="0" w:color="000000"/>
            </w:tcBorders>
          </w:tcPr>
          <w:p w14:paraId="3A3A97CA" w14:textId="77777777" w:rsidR="009F5DF5" w:rsidRDefault="009F5DF5">
            <w:pPr>
              <w:jc w:val="center"/>
              <w:rPr>
                <w:rFonts w:ascii="Arial" w:eastAsia="Arial" w:hAnsi="Arial" w:cs="Arial"/>
              </w:rPr>
            </w:pPr>
          </w:p>
          <w:p w14:paraId="74DDF2BA" w14:textId="77777777" w:rsidR="009F5DF5" w:rsidRDefault="000032BC">
            <w:pPr>
              <w:jc w:val="center"/>
              <w:rPr>
                <w:rFonts w:ascii="Arial" w:eastAsia="Arial" w:hAnsi="Arial" w:cs="Arial"/>
              </w:rPr>
            </w:pPr>
            <w:r>
              <w:rPr>
                <w:rFonts w:ascii="Arial" w:eastAsia="Arial" w:hAnsi="Arial" w:cs="Arial"/>
              </w:rPr>
              <w:t xml:space="preserve">Significant contribution from architecture, </w:t>
            </w:r>
            <w:r>
              <w:rPr>
                <w:rFonts w:ascii="Arial" w:eastAsia="Arial" w:hAnsi="Arial" w:cs="Arial"/>
              </w:rPr>
              <w:br/>
              <w:t>design and visual arts, advertising and marketing</w:t>
            </w:r>
          </w:p>
          <w:p w14:paraId="01B5BB51" w14:textId="77777777" w:rsidR="009F5DF5" w:rsidRDefault="000032BC">
            <w:pPr>
              <w:jc w:val="center"/>
              <w:rPr>
                <w:rFonts w:ascii="Arial" w:eastAsia="Arial" w:hAnsi="Arial" w:cs="Arial"/>
              </w:rPr>
            </w:pPr>
            <w:r>
              <w:rPr>
                <w:rFonts w:ascii="Arial" w:eastAsia="Arial" w:hAnsi="Arial" w:cs="Arial"/>
              </w:rPr>
              <w:t>($850 million directly, $825 million indirectly)</w:t>
            </w:r>
          </w:p>
        </w:tc>
      </w:tr>
      <w:tr w:rsidR="009F5DF5" w14:paraId="1403638A" w14:textId="77777777">
        <w:tc>
          <w:tcPr>
            <w:tcW w:w="10275" w:type="dxa"/>
            <w:gridSpan w:val="4"/>
            <w:tcBorders>
              <w:top w:val="single" w:sz="4" w:space="0" w:color="000000"/>
              <w:left w:val="single" w:sz="4" w:space="0" w:color="000000"/>
              <w:bottom w:val="single" w:sz="4" w:space="0" w:color="000000"/>
              <w:right w:val="single" w:sz="4" w:space="0" w:color="000000"/>
            </w:tcBorders>
            <w:shd w:val="clear" w:color="auto" w:fill="0090A3"/>
            <w:vAlign w:val="center"/>
          </w:tcPr>
          <w:p w14:paraId="2931122F" w14:textId="77777777" w:rsidR="009F5DF5" w:rsidRDefault="009F5DF5">
            <w:pPr>
              <w:ind w:left="-141" w:right="-89"/>
              <w:jc w:val="center"/>
              <w:rPr>
                <w:rFonts w:ascii="Arial" w:eastAsia="Arial" w:hAnsi="Arial" w:cs="Arial"/>
                <w:b/>
                <w:sz w:val="24"/>
                <w:szCs w:val="24"/>
              </w:rPr>
            </w:pPr>
          </w:p>
          <w:p w14:paraId="5A93501E" w14:textId="77777777" w:rsidR="009F5DF5" w:rsidRDefault="000032BC">
            <w:pPr>
              <w:ind w:left="-141" w:right="-89"/>
              <w:jc w:val="center"/>
              <w:rPr>
                <w:rFonts w:ascii="Arial" w:eastAsia="Arial" w:hAnsi="Arial" w:cs="Arial"/>
                <w:b/>
                <w:sz w:val="24"/>
                <w:szCs w:val="24"/>
                <w:vertAlign w:val="superscript"/>
              </w:rPr>
            </w:pPr>
            <w:r>
              <w:rPr>
                <w:rFonts w:ascii="Arial" w:eastAsia="Arial" w:hAnsi="Arial" w:cs="Arial"/>
                <w:b/>
                <w:sz w:val="24"/>
                <w:szCs w:val="24"/>
              </w:rPr>
              <w:t>Port Phillip has the highest concentration of creative industries employment in Victoria</w:t>
            </w:r>
            <w:r>
              <w:rPr>
                <w:rFonts w:ascii="Arial" w:eastAsia="Arial" w:hAnsi="Arial" w:cs="Arial"/>
                <w:b/>
                <w:sz w:val="24"/>
                <w:szCs w:val="24"/>
                <w:vertAlign w:val="superscript"/>
              </w:rPr>
              <w:footnoteReference w:id="1"/>
            </w:r>
          </w:p>
          <w:p w14:paraId="60756DD5" w14:textId="77777777" w:rsidR="009F5DF5" w:rsidRDefault="009F5DF5">
            <w:pPr>
              <w:ind w:left="-141" w:right="-89"/>
              <w:jc w:val="center"/>
              <w:rPr>
                <w:rFonts w:ascii="Arial" w:eastAsia="Arial" w:hAnsi="Arial" w:cs="Arial"/>
                <w:b/>
                <w:vertAlign w:val="superscript"/>
              </w:rPr>
            </w:pPr>
          </w:p>
        </w:tc>
      </w:tr>
      <w:tr w:rsidR="009F5DF5" w14:paraId="06F4920F" w14:textId="77777777">
        <w:tc>
          <w:tcPr>
            <w:tcW w:w="3480" w:type="dxa"/>
            <w:tcBorders>
              <w:top w:val="single" w:sz="4" w:space="0" w:color="000000"/>
              <w:left w:val="single" w:sz="4" w:space="0" w:color="000000"/>
              <w:bottom w:val="single" w:sz="4" w:space="0" w:color="000000"/>
              <w:right w:val="single" w:sz="4" w:space="0" w:color="000000"/>
            </w:tcBorders>
          </w:tcPr>
          <w:p w14:paraId="610E72D5" w14:textId="77777777" w:rsidR="009F5DF5" w:rsidRDefault="009F5DF5">
            <w:pPr>
              <w:jc w:val="center"/>
              <w:rPr>
                <w:rFonts w:ascii="Arial" w:eastAsia="Arial" w:hAnsi="Arial" w:cs="Arial"/>
              </w:rPr>
            </w:pPr>
          </w:p>
          <w:p w14:paraId="02583D15" w14:textId="77777777" w:rsidR="009F5DF5" w:rsidRDefault="000032BC">
            <w:pPr>
              <w:jc w:val="center"/>
              <w:rPr>
                <w:rFonts w:ascii="Arial" w:eastAsia="Arial" w:hAnsi="Arial" w:cs="Arial"/>
              </w:rPr>
            </w:pPr>
            <w:r>
              <w:rPr>
                <w:rFonts w:ascii="Arial" w:eastAsia="Arial" w:hAnsi="Arial" w:cs="Arial"/>
              </w:rPr>
              <w:t>Port Phillip</w:t>
            </w:r>
            <w:r>
              <w:rPr>
                <w:rFonts w:ascii="Arial" w:eastAsia="Arial" w:hAnsi="Arial" w:cs="Arial"/>
              </w:rPr>
              <w:br/>
              <w:t>15% of total jobs</w:t>
            </w:r>
          </w:p>
        </w:tc>
        <w:tc>
          <w:tcPr>
            <w:tcW w:w="3300" w:type="dxa"/>
            <w:gridSpan w:val="2"/>
            <w:tcBorders>
              <w:top w:val="single" w:sz="4" w:space="0" w:color="000000"/>
              <w:left w:val="single" w:sz="4" w:space="0" w:color="000000"/>
              <w:bottom w:val="single" w:sz="4" w:space="0" w:color="000000"/>
              <w:right w:val="single" w:sz="4" w:space="0" w:color="000000"/>
            </w:tcBorders>
          </w:tcPr>
          <w:p w14:paraId="0E2C1118" w14:textId="77777777" w:rsidR="009F5DF5" w:rsidRDefault="009F5DF5">
            <w:pPr>
              <w:jc w:val="center"/>
              <w:rPr>
                <w:rFonts w:ascii="Arial" w:eastAsia="Arial" w:hAnsi="Arial" w:cs="Arial"/>
              </w:rPr>
            </w:pPr>
          </w:p>
          <w:p w14:paraId="4B987D9E" w14:textId="77777777" w:rsidR="009F5DF5" w:rsidRDefault="000032BC">
            <w:pPr>
              <w:jc w:val="center"/>
              <w:rPr>
                <w:rFonts w:ascii="Arial" w:eastAsia="Arial" w:hAnsi="Arial" w:cs="Arial"/>
              </w:rPr>
            </w:pPr>
            <w:r>
              <w:rPr>
                <w:rFonts w:ascii="Arial" w:eastAsia="Arial" w:hAnsi="Arial" w:cs="Arial"/>
              </w:rPr>
              <w:t>City of Melbourne</w:t>
            </w:r>
            <w:r>
              <w:rPr>
                <w:rFonts w:ascii="Arial" w:eastAsia="Arial" w:hAnsi="Arial" w:cs="Arial"/>
              </w:rPr>
              <w:br/>
              <w:t>9% of total jobs</w:t>
            </w:r>
          </w:p>
        </w:tc>
        <w:tc>
          <w:tcPr>
            <w:tcW w:w="3495" w:type="dxa"/>
            <w:tcBorders>
              <w:top w:val="single" w:sz="4" w:space="0" w:color="000000"/>
              <w:left w:val="single" w:sz="4" w:space="0" w:color="000000"/>
              <w:bottom w:val="single" w:sz="4" w:space="0" w:color="000000"/>
              <w:right w:val="single" w:sz="4" w:space="0" w:color="000000"/>
            </w:tcBorders>
          </w:tcPr>
          <w:p w14:paraId="3417F436" w14:textId="77777777" w:rsidR="009F5DF5" w:rsidRDefault="009F5DF5">
            <w:pPr>
              <w:jc w:val="center"/>
              <w:rPr>
                <w:rFonts w:ascii="Arial" w:eastAsia="Arial" w:hAnsi="Arial" w:cs="Arial"/>
              </w:rPr>
            </w:pPr>
          </w:p>
          <w:p w14:paraId="16007EFB" w14:textId="77777777" w:rsidR="009F5DF5" w:rsidRDefault="000032BC">
            <w:pPr>
              <w:jc w:val="center"/>
              <w:rPr>
                <w:rFonts w:ascii="Arial" w:eastAsia="Arial" w:hAnsi="Arial" w:cs="Arial"/>
              </w:rPr>
            </w:pPr>
            <w:r>
              <w:rPr>
                <w:rFonts w:ascii="Arial" w:eastAsia="Arial" w:hAnsi="Arial" w:cs="Arial"/>
              </w:rPr>
              <w:t xml:space="preserve">Metropolitan and state </w:t>
            </w:r>
          </w:p>
          <w:p w14:paraId="2C1421FA" w14:textId="77777777" w:rsidR="009F5DF5" w:rsidRDefault="000032BC">
            <w:pPr>
              <w:spacing w:before="0"/>
              <w:jc w:val="center"/>
              <w:rPr>
                <w:rFonts w:ascii="Arial" w:eastAsia="Arial" w:hAnsi="Arial" w:cs="Arial"/>
              </w:rPr>
            </w:pPr>
            <w:r>
              <w:rPr>
                <w:rFonts w:ascii="Arial" w:eastAsia="Arial" w:hAnsi="Arial" w:cs="Arial"/>
              </w:rPr>
              <w:t>less than 5% of total jobs</w:t>
            </w:r>
          </w:p>
          <w:p w14:paraId="1B682F8A" w14:textId="77777777" w:rsidR="009F5DF5" w:rsidRDefault="009F5DF5">
            <w:pPr>
              <w:jc w:val="center"/>
              <w:rPr>
                <w:rFonts w:ascii="Arial" w:eastAsia="Arial" w:hAnsi="Arial" w:cs="Arial"/>
              </w:rPr>
            </w:pPr>
          </w:p>
        </w:tc>
      </w:tr>
      <w:tr w:rsidR="009F5DF5" w14:paraId="32E00397" w14:textId="77777777">
        <w:tc>
          <w:tcPr>
            <w:tcW w:w="10275" w:type="dxa"/>
            <w:gridSpan w:val="4"/>
            <w:tcBorders>
              <w:top w:val="single" w:sz="4" w:space="0" w:color="000000"/>
              <w:left w:val="single" w:sz="4" w:space="0" w:color="000000"/>
              <w:bottom w:val="single" w:sz="4" w:space="0" w:color="000000"/>
              <w:right w:val="single" w:sz="4" w:space="0" w:color="000000"/>
            </w:tcBorders>
            <w:shd w:val="clear" w:color="auto" w:fill="0090A3"/>
          </w:tcPr>
          <w:p w14:paraId="6F940384" w14:textId="77777777" w:rsidR="009F5DF5" w:rsidRDefault="009F5DF5">
            <w:pPr>
              <w:jc w:val="center"/>
              <w:rPr>
                <w:rFonts w:ascii="Arial" w:eastAsia="Arial" w:hAnsi="Arial" w:cs="Arial"/>
                <w:b/>
                <w:sz w:val="24"/>
                <w:szCs w:val="24"/>
              </w:rPr>
            </w:pPr>
          </w:p>
          <w:p w14:paraId="1C57D664" w14:textId="77777777" w:rsidR="009F5DF5" w:rsidRDefault="000032BC">
            <w:pPr>
              <w:jc w:val="center"/>
              <w:rPr>
                <w:rFonts w:ascii="Arial" w:eastAsia="Arial" w:hAnsi="Arial" w:cs="Arial"/>
                <w:b/>
                <w:sz w:val="24"/>
                <w:szCs w:val="24"/>
              </w:rPr>
            </w:pPr>
            <w:r>
              <w:rPr>
                <w:rFonts w:ascii="Arial" w:eastAsia="Arial" w:hAnsi="Arial" w:cs="Arial"/>
                <w:b/>
                <w:sz w:val="24"/>
                <w:szCs w:val="24"/>
              </w:rPr>
              <w:t xml:space="preserve">Port Phillip accounts for nearly 13% of Victorian creative industry jobs </w:t>
            </w:r>
          </w:p>
          <w:p w14:paraId="70C8827B" w14:textId="77777777" w:rsidR="009F5DF5" w:rsidRDefault="000032BC">
            <w:pPr>
              <w:jc w:val="center"/>
              <w:rPr>
                <w:rFonts w:ascii="Arial" w:eastAsia="Arial" w:hAnsi="Arial" w:cs="Arial"/>
                <w:b/>
                <w:sz w:val="24"/>
                <w:szCs w:val="24"/>
              </w:rPr>
            </w:pPr>
            <w:r>
              <w:rPr>
                <w:rFonts w:ascii="Arial" w:eastAsia="Arial" w:hAnsi="Arial" w:cs="Arial"/>
                <w:b/>
                <w:sz w:val="24"/>
                <w:szCs w:val="24"/>
              </w:rPr>
              <w:t>(but less than 4% of total Victorian employment)</w:t>
            </w:r>
          </w:p>
          <w:p w14:paraId="5742A5D0" w14:textId="77777777" w:rsidR="009F5DF5" w:rsidRDefault="009F5DF5">
            <w:pPr>
              <w:jc w:val="center"/>
              <w:rPr>
                <w:rFonts w:ascii="Arial" w:eastAsia="Arial" w:hAnsi="Arial" w:cs="Arial"/>
                <w:b/>
              </w:rPr>
            </w:pPr>
          </w:p>
        </w:tc>
      </w:tr>
      <w:tr w:rsidR="009F5DF5" w14:paraId="7C43FABA" w14:textId="77777777">
        <w:tc>
          <w:tcPr>
            <w:tcW w:w="10275" w:type="dxa"/>
            <w:gridSpan w:val="4"/>
            <w:tcBorders>
              <w:top w:val="single" w:sz="4" w:space="0" w:color="000000"/>
              <w:left w:val="single" w:sz="4" w:space="0" w:color="000000"/>
              <w:bottom w:val="single" w:sz="4" w:space="0" w:color="000000"/>
              <w:right w:val="single" w:sz="4" w:space="0" w:color="000000"/>
            </w:tcBorders>
          </w:tcPr>
          <w:p w14:paraId="56F68854" w14:textId="77777777" w:rsidR="009F5DF5" w:rsidRDefault="009F5DF5">
            <w:pPr>
              <w:jc w:val="center"/>
              <w:rPr>
                <w:rFonts w:ascii="Arial" w:eastAsia="Arial" w:hAnsi="Arial" w:cs="Arial"/>
              </w:rPr>
            </w:pPr>
          </w:p>
          <w:p w14:paraId="4AD8DB80" w14:textId="775A18CB" w:rsidR="009F5DF5" w:rsidRPr="00F80FEE" w:rsidRDefault="00F62180">
            <w:pPr>
              <w:jc w:val="center"/>
              <w:rPr>
                <w:rFonts w:ascii="Arial" w:eastAsia="Arial" w:hAnsi="Arial" w:cs="Arial"/>
              </w:rPr>
            </w:pPr>
            <w:r>
              <w:rPr>
                <w:rFonts w:ascii="Arial" w:eastAsia="Arial" w:hAnsi="Arial" w:cs="Arial"/>
              </w:rPr>
              <w:t xml:space="preserve">Council currently invests </w:t>
            </w:r>
            <w:r w:rsidR="007D3561">
              <w:rPr>
                <w:rFonts w:ascii="Arial" w:eastAsia="Arial" w:hAnsi="Arial" w:cs="Arial"/>
              </w:rPr>
              <w:t xml:space="preserve">(2017/18) approximately </w:t>
            </w:r>
            <w:r>
              <w:rPr>
                <w:rFonts w:ascii="Arial" w:eastAsia="Arial" w:hAnsi="Arial" w:cs="Arial"/>
              </w:rPr>
              <w:t>$</w:t>
            </w:r>
            <w:r w:rsidR="007D3561">
              <w:rPr>
                <w:rFonts w:ascii="Arial" w:eastAsia="Arial" w:hAnsi="Arial" w:cs="Arial"/>
              </w:rPr>
              <w:t xml:space="preserve">24 million </w:t>
            </w:r>
            <w:r>
              <w:rPr>
                <w:rFonts w:ascii="Arial" w:eastAsia="Arial" w:hAnsi="Arial" w:cs="Arial"/>
              </w:rPr>
              <w:t>in arts</w:t>
            </w:r>
            <w:r w:rsidR="00C87474">
              <w:rPr>
                <w:rFonts w:ascii="Arial" w:eastAsia="Arial" w:hAnsi="Arial" w:cs="Arial"/>
              </w:rPr>
              <w:t>,</w:t>
            </w:r>
            <w:r>
              <w:rPr>
                <w:rFonts w:ascii="Arial" w:eastAsia="Arial" w:hAnsi="Arial" w:cs="Arial"/>
              </w:rPr>
              <w:t xml:space="preserve"> culture</w:t>
            </w:r>
            <w:r w:rsidR="00C87474">
              <w:rPr>
                <w:rFonts w:ascii="Arial" w:eastAsia="Arial" w:hAnsi="Arial" w:cs="Arial"/>
              </w:rPr>
              <w:t xml:space="preserve"> and economic development</w:t>
            </w:r>
            <w:r>
              <w:rPr>
                <w:rFonts w:ascii="Arial" w:eastAsia="Arial" w:hAnsi="Arial" w:cs="Arial"/>
              </w:rPr>
              <w:t>.</w:t>
            </w:r>
            <w:r w:rsidR="007D3561">
              <w:rPr>
                <w:rFonts w:ascii="Arial" w:eastAsia="Arial" w:hAnsi="Arial" w:cs="Arial"/>
                <w:b/>
                <w:sz w:val="24"/>
                <w:szCs w:val="24"/>
                <w:vertAlign w:val="superscript"/>
              </w:rPr>
              <w:t xml:space="preserve"> </w:t>
            </w:r>
            <w:r w:rsidR="007D3561">
              <w:rPr>
                <w:rFonts w:ascii="Arial" w:eastAsia="Arial" w:hAnsi="Arial" w:cs="Arial"/>
                <w:b/>
                <w:sz w:val="24"/>
                <w:szCs w:val="24"/>
                <w:vertAlign w:val="superscript"/>
              </w:rPr>
              <w:footnoteReference w:id="2"/>
            </w:r>
            <w:r>
              <w:rPr>
                <w:rFonts w:ascii="Arial" w:eastAsia="Arial" w:hAnsi="Arial" w:cs="Arial"/>
              </w:rPr>
              <w:t xml:space="preserve"> Through mapping the creative ecosystem, we will seek to leverage this investment, particularly in places like South Melbourne which already has one of the highest concentration of creative industries in Australia. </w:t>
            </w:r>
          </w:p>
          <w:p w14:paraId="7C69A74C" w14:textId="77777777" w:rsidR="009F5DF5" w:rsidRDefault="009F5DF5">
            <w:pPr>
              <w:jc w:val="center"/>
              <w:rPr>
                <w:rFonts w:ascii="Arial" w:eastAsia="Arial" w:hAnsi="Arial" w:cs="Arial"/>
                <w:vertAlign w:val="superscript"/>
              </w:rPr>
            </w:pPr>
          </w:p>
        </w:tc>
      </w:tr>
    </w:tbl>
    <w:p w14:paraId="56F6B5F8" w14:textId="77777777" w:rsidR="009F5DF5" w:rsidRDefault="009F5DF5">
      <w:pPr>
        <w:rPr>
          <w:color w:val="0090A3"/>
        </w:rPr>
      </w:pPr>
    </w:p>
    <w:p w14:paraId="51AFC36F" w14:textId="77777777" w:rsidR="00E77986" w:rsidRPr="00742465" w:rsidRDefault="00E77986" w:rsidP="00E77986">
      <w:pPr>
        <w:pStyle w:val="Heading1"/>
      </w:pPr>
      <w:bookmarkStart w:id="13" w:name="_p0yy91owef8p" w:colFirst="0" w:colLast="0"/>
      <w:bookmarkStart w:id="14" w:name="_Toc510792055"/>
      <w:bookmarkEnd w:id="13"/>
      <w:r w:rsidRPr="00742465">
        <w:lastRenderedPageBreak/>
        <w:t>Listening to our community</w:t>
      </w:r>
      <w:bookmarkEnd w:id="14"/>
    </w:p>
    <w:p w14:paraId="5EE95915" w14:textId="77777777" w:rsidR="00E77986" w:rsidRPr="002D0610" w:rsidRDefault="00E77986" w:rsidP="00E77986">
      <w:pPr>
        <w:spacing w:before="0" w:after="160" w:line="259" w:lineRule="auto"/>
      </w:pPr>
      <w:r w:rsidRPr="002D0610">
        <w:t>We have listened to the community to help shape this strategy.</w:t>
      </w:r>
      <w:r w:rsidRPr="002D0610">
        <w:rPr>
          <w:vertAlign w:val="superscript"/>
        </w:rPr>
        <w:footnoteReference w:id="3"/>
      </w:r>
    </w:p>
    <w:p w14:paraId="390B59B7" w14:textId="77777777" w:rsidR="00E77986" w:rsidRPr="002D0610" w:rsidRDefault="00E77986" w:rsidP="00E77986">
      <w:pPr>
        <w:spacing w:before="0" w:after="160" w:line="259" w:lineRule="auto"/>
        <w:rPr>
          <w:color w:val="000000" w:themeColor="text1"/>
        </w:rPr>
      </w:pPr>
      <w:r w:rsidRPr="002D0610">
        <w:rPr>
          <w:color w:val="000000" w:themeColor="text1"/>
        </w:rPr>
        <w:t xml:space="preserve">Through the engagement and consultation for the 2017–2027 Council Plan, The Arts Service Review Report (2016) and Creative Soundings (2017), we’ve listened to residents, workers, students, visitors, artists, arts workers, entrepreneurs, arts organisations and centres, festivals and business. Our discussions were also informed by the technical analysis of the COPP Economic Development Directions paper (2016), </w:t>
      </w:r>
      <w:r>
        <w:rPr>
          <w:color w:val="000000" w:themeColor="text1"/>
        </w:rPr>
        <w:t xml:space="preserve">the </w:t>
      </w:r>
      <w:r w:rsidRPr="002D0610">
        <w:rPr>
          <w:color w:val="000000" w:themeColor="text1"/>
        </w:rPr>
        <w:t>Port Phillip City Council - 2017 Events Survey Report and the Port Phillip City Council - 2017 Events (St. Kilda Festival) Survey Report</w:t>
      </w:r>
      <w:r>
        <w:rPr>
          <w:color w:val="000000" w:themeColor="text1"/>
        </w:rPr>
        <w:t>.</w:t>
      </w:r>
    </w:p>
    <w:p w14:paraId="037D8838" w14:textId="77777777" w:rsidR="00E77986" w:rsidRDefault="00E77986" w:rsidP="00E77986">
      <w:pPr>
        <w:spacing w:before="0" w:after="160" w:line="259" w:lineRule="auto"/>
      </w:pPr>
      <w:r>
        <w:t>We have heard that our community values diverse and vibrant neighbourhood centres and the cultural and creative heritage of Port Phillip and would like to see a better balance between activation and amenity for residents, workers and visitors.</w:t>
      </w:r>
    </w:p>
    <w:p w14:paraId="01DF6B71" w14:textId="77777777" w:rsidR="00E77986" w:rsidRDefault="00E77986" w:rsidP="00E77986">
      <w:pPr>
        <w:spacing w:before="0" w:after="160" w:line="259" w:lineRule="auto"/>
      </w:pPr>
      <w:r>
        <w:t>Our community wants a more coordinated and participatory approach to supporting creative and economic activity. The creative and business sectors want clear policies to guide decision making and seamless processes for interacting with council.</w:t>
      </w:r>
    </w:p>
    <w:p w14:paraId="73299022" w14:textId="77777777" w:rsidR="00E77986" w:rsidRDefault="00E77986" w:rsidP="00E77986">
      <w:pPr>
        <w:pStyle w:val="Heading2"/>
      </w:pPr>
      <w:bookmarkStart w:id="15" w:name="_Toc510792056"/>
      <w:r>
        <w:t>What we’ve heard</w:t>
      </w:r>
      <w:bookmarkEnd w:id="15"/>
    </w:p>
    <w:p w14:paraId="1C8B7080" w14:textId="77777777" w:rsidR="00E77986" w:rsidRDefault="00E77986" w:rsidP="00E77986">
      <w:r>
        <w:t>We’ve heard that people value:</w:t>
      </w:r>
    </w:p>
    <w:p w14:paraId="2C67AA8E" w14:textId="77777777" w:rsidR="00E77986" w:rsidRDefault="00E77986" w:rsidP="00E77986">
      <w:pPr>
        <w:numPr>
          <w:ilvl w:val="0"/>
          <w:numId w:val="4"/>
        </w:numPr>
        <w:ind w:left="357"/>
      </w:pPr>
      <w:r>
        <w:t>opportunities to develop spaces for creativity and innovation</w:t>
      </w:r>
    </w:p>
    <w:p w14:paraId="2006CB13" w14:textId="77777777" w:rsidR="00E77986" w:rsidRDefault="00E77986" w:rsidP="00E77986">
      <w:pPr>
        <w:numPr>
          <w:ilvl w:val="0"/>
          <w:numId w:val="4"/>
        </w:numPr>
        <w:ind w:left="357"/>
      </w:pPr>
      <w:r>
        <w:t>agile and easy to navigate policy, procurement and permitting</w:t>
      </w:r>
    </w:p>
    <w:p w14:paraId="3FA9684D" w14:textId="77777777" w:rsidR="00E77986" w:rsidRDefault="00E77986" w:rsidP="00E77986">
      <w:pPr>
        <w:numPr>
          <w:ilvl w:val="0"/>
          <w:numId w:val="4"/>
        </w:numPr>
        <w:ind w:left="357"/>
      </w:pPr>
      <w:r>
        <w:t xml:space="preserve">partnerships to facilitate community outcomes </w:t>
      </w:r>
    </w:p>
    <w:p w14:paraId="611327FD" w14:textId="77777777" w:rsidR="00E77986" w:rsidRDefault="00E77986" w:rsidP="00E77986">
      <w:pPr>
        <w:numPr>
          <w:ilvl w:val="0"/>
          <w:numId w:val="4"/>
        </w:numPr>
        <w:ind w:left="357"/>
      </w:pPr>
      <w:r>
        <w:t>balancing amenity impacts to minimise the perception and reality of conflicts</w:t>
      </w:r>
    </w:p>
    <w:p w14:paraId="36F202D5" w14:textId="77777777" w:rsidR="00E77986" w:rsidRDefault="00E77986" w:rsidP="00E77986">
      <w:pPr>
        <w:numPr>
          <w:ilvl w:val="0"/>
          <w:numId w:val="4"/>
        </w:numPr>
        <w:ind w:left="357"/>
      </w:pPr>
      <w:r>
        <w:t xml:space="preserve">brokering opportunities that build capacity to self-manage and promote innovative placemaking </w:t>
      </w:r>
    </w:p>
    <w:p w14:paraId="7D636AC2" w14:textId="77777777" w:rsidR="00E77986" w:rsidRDefault="00E77986" w:rsidP="00E77986">
      <w:pPr>
        <w:numPr>
          <w:ilvl w:val="0"/>
          <w:numId w:val="4"/>
        </w:numPr>
        <w:ind w:left="357"/>
      </w:pPr>
      <w:r>
        <w:t>protecting and enhancing our social and cultural heritage.</w:t>
      </w:r>
    </w:p>
    <w:p w14:paraId="6A039C52" w14:textId="77777777" w:rsidR="00E77986" w:rsidRDefault="00E77986" w:rsidP="00E77986">
      <w:r>
        <w:rPr>
          <w:noProof/>
          <w:lang w:val="en-GB" w:eastAsia="en-GB"/>
        </w:rPr>
        <mc:AlternateContent>
          <mc:Choice Requires="wps">
            <w:drawing>
              <wp:anchor distT="91440" distB="91440" distL="114300" distR="114300" simplePos="0" relativeHeight="251663360" behindDoc="1" locked="0" layoutInCell="1" hidden="0" allowOverlap="1" wp14:anchorId="109DE3AA" wp14:editId="1433A848">
                <wp:simplePos x="0" y="0"/>
                <wp:positionH relativeFrom="margin">
                  <wp:posOffset>3457575</wp:posOffset>
                </wp:positionH>
                <wp:positionV relativeFrom="paragraph">
                  <wp:posOffset>114300</wp:posOffset>
                </wp:positionV>
                <wp:extent cx="2912068" cy="1910757"/>
                <wp:effectExtent l="0" t="0" r="0" b="0"/>
                <wp:wrapSquare wrapText="bothSides" distT="91440" distB="91440" distL="114300" distR="114300"/>
                <wp:docPr id="25" name="Rectangle 25"/>
                <wp:cNvGraphicFramePr/>
                <a:graphic xmlns:a="http://schemas.openxmlformats.org/drawingml/2006/main">
                  <a:graphicData uri="http://schemas.microsoft.com/office/word/2010/wordprocessingShape">
                    <wps:wsp>
                      <wps:cNvSpPr/>
                      <wps:spPr>
                        <a:xfrm>
                          <a:off x="3845825" y="2638901"/>
                          <a:ext cx="3000300" cy="1960800"/>
                        </a:xfrm>
                        <a:prstGeom prst="rect">
                          <a:avLst/>
                        </a:prstGeom>
                        <a:solidFill>
                          <a:srgbClr val="0090A3">
                            <a:alpha val="29409"/>
                          </a:srgbClr>
                        </a:solidFill>
                        <a:ln>
                          <a:noFill/>
                        </a:ln>
                      </wps:spPr>
                      <wps:txbx>
                        <w:txbxContent>
                          <w:p w14:paraId="6D88D286" w14:textId="77777777" w:rsidR="00F822F2" w:rsidRDefault="00F822F2" w:rsidP="00E77986">
                            <w:pPr>
                              <w:spacing w:after="0" w:line="275" w:lineRule="auto"/>
                              <w:textDirection w:val="btLr"/>
                            </w:pPr>
                            <w:r>
                              <w:rPr>
                                <w:rFonts w:ascii="Comfortaa" w:eastAsia="Comfortaa" w:hAnsi="Comfortaa" w:cs="Comfortaa"/>
                                <w:sz w:val="18"/>
                              </w:rPr>
                              <w:t>Emerald Hill is home to a number of creative industries who collaborate with the community and each other to enrich and activate this cultural precinct.</w:t>
                            </w:r>
                          </w:p>
                          <w:p w14:paraId="35013E84" w14:textId="77777777" w:rsidR="00F822F2" w:rsidRDefault="00F822F2" w:rsidP="00E77986">
                            <w:pPr>
                              <w:spacing w:line="275" w:lineRule="auto"/>
                              <w:textDirection w:val="btLr"/>
                            </w:pPr>
                            <w:r>
                              <w:rPr>
                                <w:rFonts w:ascii="Comfortaa" w:eastAsia="Comfortaa" w:hAnsi="Comfortaa" w:cs="Comfortaa"/>
                                <w:sz w:val="18"/>
                              </w:rPr>
                              <w:t>In 2016, Phillip Adams Ballet Lab established their new company headquarters and studios at South Melbourne’s historic Temperance Hall. This now offers international artists and local creatives an inspiring heritage space for creation, participation and engagement.</w:t>
                            </w:r>
                          </w:p>
                        </w:txbxContent>
                      </wps:txbx>
                      <wps:bodyPr spcFirstLastPara="1" wrap="square" lIns="91425" tIns="45700" rIns="91425" bIns="45700" anchor="t" anchorCtr="0"/>
                    </wps:wsp>
                  </a:graphicData>
                </a:graphic>
              </wp:anchor>
            </w:drawing>
          </mc:Choice>
          <mc:Fallback>
            <w:pict>
              <v:rect w14:anchorId="109DE3AA" id="Rectangle 25" o:spid="_x0000_s1027" style="position:absolute;margin-left:272.25pt;margin-top:9pt;width:229.3pt;height:150.45pt;z-index:-251653120;visibility:visible;mso-wrap-style:square;mso-wrap-distance-left:9pt;mso-wrap-distance-top:7.2pt;mso-wrap-distance-right:9pt;mso-wrap-distance-bottom:7.2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" fillcolor="#0090a3" stroked="f">
                <v:fill opacity="19275f"/>
                <v:textbox inset="2.53958mm,1.2694mm,2.53958mm,1.2694mm">
                  <w:txbxContent>
                    <w:p w14:paraId="6D88D286" w14:textId="77777777" w:rsidR="00F822F2" w:rsidRDefault="00F822F2" w:rsidP="00E77986">
                      <w:pPr>
                        <w:spacing w:after="0" w:line="275" w:lineRule="auto"/>
                        <w:textDirection w:val="btLr"/>
                      </w:pPr>
                      <w:r>
                        <w:rPr>
                          <w:rFonts w:ascii="Comfortaa" w:eastAsia="Comfortaa" w:hAnsi="Comfortaa" w:cs="Comfortaa"/>
                          <w:sz w:val="18"/>
                        </w:rPr>
                        <w:t xml:space="preserve">Emerald Hill is home to </w:t>
                      </w:r>
                      <w:proofErr w:type="gramStart"/>
                      <w:r>
                        <w:rPr>
                          <w:rFonts w:ascii="Comfortaa" w:eastAsia="Comfortaa" w:hAnsi="Comfortaa" w:cs="Comfortaa"/>
                          <w:sz w:val="18"/>
                        </w:rPr>
                        <w:t>a number of</w:t>
                      </w:r>
                      <w:proofErr w:type="gramEnd"/>
                      <w:r>
                        <w:rPr>
                          <w:rFonts w:ascii="Comfortaa" w:eastAsia="Comfortaa" w:hAnsi="Comfortaa" w:cs="Comfortaa"/>
                          <w:sz w:val="18"/>
                        </w:rPr>
                        <w:t xml:space="preserve"> creative industries who collaborate with the community and each other to enrich and activate this cultural precinct.</w:t>
                      </w:r>
                    </w:p>
                    <w:p w14:paraId="35013E84" w14:textId="77777777" w:rsidR="00F822F2" w:rsidRDefault="00F822F2" w:rsidP="00E77986">
                      <w:pPr>
                        <w:spacing w:line="275" w:lineRule="auto"/>
                        <w:textDirection w:val="btLr"/>
                      </w:pPr>
                      <w:r>
                        <w:rPr>
                          <w:rFonts w:ascii="Comfortaa" w:eastAsia="Comfortaa" w:hAnsi="Comfortaa" w:cs="Comfortaa"/>
                          <w:sz w:val="18"/>
                        </w:rPr>
                        <w:t>In 2016, Phillip Adams Ballet Lab established their new company headquarters and studios at South Melbourne’s historic Temperance Hall. This now offers international artists and local creatives an inspiring heritage space for creation, participation and engagement.</w:t>
                      </w:r>
                    </w:p>
                  </w:txbxContent>
                </v:textbox>
                <w10:wrap type="square" anchorx="margin"/>
              </v:rect>
            </w:pict>
          </mc:Fallback>
        </mc:AlternateContent>
      </w:r>
    </w:p>
    <w:p w14:paraId="2790DBC5" w14:textId="77777777" w:rsidR="00E77986" w:rsidRDefault="00E77986" w:rsidP="00E77986">
      <w:pPr>
        <w:pStyle w:val="Heading1"/>
      </w:pPr>
      <w:r>
        <w:br w:type="page"/>
      </w:r>
    </w:p>
    <w:p w14:paraId="7B4BD035" w14:textId="77777777" w:rsidR="00E77986" w:rsidRDefault="00E77986" w:rsidP="00E77986">
      <w:pPr>
        <w:pStyle w:val="Heading1"/>
      </w:pPr>
      <w:bookmarkStart w:id="16" w:name="_Toc510792057"/>
      <w:r>
        <w:lastRenderedPageBreak/>
        <w:t>Our partners</w:t>
      </w:r>
      <w:bookmarkEnd w:id="16"/>
    </w:p>
    <w:p w14:paraId="267F7193" w14:textId="444F00F5" w:rsidR="00940BD0" w:rsidRPr="00940BD0" w:rsidRDefault="00940BD0" w:rsidP="00940BD0">
      <w:pPr>
        <w:spacing w:after="160" w:line="259" w:lineRule="auto"/>
      </w:pPr>
      <w:r w:rsidRPr="00940BD0">
        <w:t xml:space="preserve">To </w:t>
      </w:r>
      <w:r w:rsidR="006D4CF9">
        <w:t>achieve</w:t>
      </w:r>
      <w:r w:rsidRPr="00940BD0">
        <w:t xml:space="preserve"> a creative and prosperous Port Phillip we need to work </w:t>
      </w:r>
      <w:r w:rsidR="006D4CF9">
        <w:t xml:space="preserve">in partnership </w:t>
      </w:r>
      <w:r w:rsidRPr="00940BD0">
        <w:t xml:space="preserve">with others. The community, state government partners, </w:t>
      </w:r>
      <w:r w:rsidR="006D4CF9">
        <w:t xml:space="preserve">the </w:t>
      </w:r>
      <w:r w:rsidRPr="00940BD0">
        <w:t xml:space="preserve">arts and creative industry </w:t>
      </w:r>
      <w:r w:rsidR="006D4CF9">
        <w:t>sector</w:t>
      </w:r>
      <w:r w:rsidRPr="00940BD0">
        <w:t xml:space="preserve">, and private </w:t>
      </w:r>
      <w:r w:rsidR="006D4CF9">
        <w:t>industry</w:t>
      </w:r>
      <w:r w:rsidRPr="00940BD0">
        <w:t xml:space="preserve"> all play</w:t>
      </w:r>
      <w:r w:rsidR="006D4CF9">
        <w:t xml:space="preserve"> a critical role in our success</w:t>
      </w:r>
      <w:r w:rsidRPr="00940BD0">
        <w:t xml:space="preserve">. </w:t>
      </w:r>
    </w:p>
    <w:p w14:paraId="0234D2AC" w14:textId="50502AE0" w:rsidR="00940BD0" w:rsidRPr="00940BD0" w:rsidRDefault="00940BD0" w:rsidP="00940BD0">
      <w:r w:rsidRPr="00940BD0">
        <w:t xml:space="preserve">Our city is </w:t>
      </w:r>
      <w:r w:rsidR="00E64EE0">
        <w:t>a</w:t>
      </w:r>
      <w:r w:rsidR="006D4CF9">
        <w:t xml:space="preserve">ffected </w:t>
      </w:r>
      <w:r w:rsidRPr="00940BD0">
        <w:t xml:space="preserve">by Federal and State legislation and policies, the actions of neighbouring councils, the businesses and organisations that operate within our boundaries and everyone that lives, works and visits here. </w:t>
      </w:r>
    </w:p>
    <w:p w14:paraId="3F82C1CA" w14:textId="77777777" w:rsidR="00940BD0" w:rsidRPr="006D4CF9" w:rsidRDefault="00940BD0" w:rsidP="00940BD0">
      <w:r w:rsidRPr="006D4CF9">
        <w:t>This presents both opportunities and challenges for delivering the actions in the plan. In some instances, we will have direct control over specific actions, especially those relating directly to Council operations. In other cases, we will advocate to other levels of government for change and leverage opportu</w:t>
      </w:r>
      <w:r w:rsidR="006D4CF9">
        <w:t xml:space="preserve">nities to benefit our community. We will also work with organisations, businesses and individuals showing leadership to implement solutions and  </w:t>
      </w:r>
      <w:r w:rsidRPr="006D4CF9">
        <w:t xml:space="preserve"> </w:t>
      </w:r>
    </w:p>
    <w:p w14:paraId="165129CB" w14:textId="77777777" w:rsidR="00E77986" w:rsidRDefault="006D4CF9" w:rsidP="00E77986">
      <w:pPr>
        <w:spacing w:after="0"/>
        <w:ind w:left="360" w:hanging="360"/>
      </w:pPr>
      <w:r>
        <w:t>Council’s</w:t>
      </w:r>
      <w:r w:rsidR="00E77986">
        <w:t xml:space="preserve"> partners include:</w:t>
      </w:r>
    </w:p>
    <w:p w14:paraId="42BD1F32" w14:textId="77777777" w:rsidR="00E77986" w:rsidRDefault="00E77986" w:rsidP="00E77986">
      <w:pPr>
        <w:numPr>
          <w:ilvl w:val="0"/>
          <w:numId w:val="10"/>
        </w:numPr>
        <w:spacing w:before="0" w:after="0"/>
        <w:contextualSpacing/>
      </w:pPr>
      <w:r>
        <w:t>community</w:t>
      </w:r>
    </w:p>
    <w:p w14:paraId="6C62A1D2" w14:textId="77777777" w:rsidR="00E77986" w:rsidRDefault="00E77986" w:rsidP="00E77986">
      <w:pPr>
        <w:numPr>
          <w:ilvl w:val="0"/>
          <w:numId w:val="10"/>
        </w:numPr>
        <w:spacing w:before="0" w:after="0"/>
        <w:contextualSpacing/>
      </w:pPr>
      <w:r>
        <w:t>Victorian Government particularly, Creative Victoria and Tourism Victoria</w:t>
      </w:r>
    </w:p>
    <w:p w14:paraId="1EE6DB45" w14:textId="77777777" w:rsidR="00E77986" w:rsidRDefault="00E77986" w:rsidP="00E77986">
      <w:pPr>
        <w:numPr>
          <w:ilvl w:val="0"/>
          <w:numId w:val="10"/>
        </w:numPr>
        <w:spacing w:before="0" w:after="0"/>
        <w:contextualSpacing/>
      </w:pPr>
      <w:r>
        <w:t>our neighbouring Councils</w:t>
      </w:r>
    </w:p>
    <w:p w14:paraId="1976A1C9" w14:textId="77777777" w:rsidR="00E77986" w:rsidRDefault="00E77986" w:rsidP="00E77986">
      <w:pPr>
        <w:numPr>
          <w:ilvl w:val="0"/>
          <w:numId w:val="10"/>
        </w:numPr>
        <w:spacing w:before="0" w:after="0"/>
        <w:contextualSpacing/>
      </w:pPr>
      <w:r>
        <w:t>arts and creative sector organisations and practitioners</w:t>
      </w:r>
    </w:p>
    <w:p w14:paraId="77296CF0" w14:textId="77777777" w:rsidR="00E77986" w:rsidRDefault="00E77986" w:rsidP="00E77986">
      <w:pPr>
        <w:numPr>
          <w:ilvl w:val="0"/>
          <w:numId w:val="10"/>
        </w:numPr>
        <w:spacing w:before="0" w:after="0"/>
        <w:contextualSpacing/>
      </w:pPr>
      <w:r>
        <w:t xml:space="preserve">live music industry </w:t>
      </w:r>
    </w:p>
    <w:p w14:paraId="0B4539FD" w14:textId="77777777" w:rsidR="00E77986" w:rsidRDefault="00E77986" w:rsidP="00E77986">
      <w:pPr>
        <w:numPr>
          <w:ilvl w:val="0"/>
          <w:numId w:val="10"/>
        </w:numPr>
        <w:spacing w:before="0" w:after="0"/>
        <w:contextualSpacing/>
      </w:pPr>
      <w:r>
        <w:t>Games industry</w:t>
      </w:r>
    </w:p>
    <w:p w14:paraId="79CE49B1" w14:textId="77777777" w:rsidR="00E77986" w:rsidRDefault="00E77986" w:rsidP="00E77986">
      <w:pPr>
        <w:pStyle w:val="Heading2"/>
      </w:pPr>
      <w:bookmarkStart w:id="17" w:name="_Toc510792058"/>
      <w:r>
        <w:t>Council’s role</w:t>
      </w:r>
      <w:bookmarkEnd w:id="17"/>
    </w:p>
    <w:p w14:paraId="79EE00A3" w14:textId="77777777" w:rsidR="00940BD0" w:rsidRPr="006D4CF9" w:rsidRDefault="00940BD0" w:rsidP="00D2191D">
      <w:pPr>
        <w:numPr>
          <w:ilvl w:val="0"/>
          <w:numId w:val="10"/>
        </w:numPr>
        <w:spacing w:before="0" w:after="0"/>
        <w:contextualSpacing/>
      </w:pPr>
      <w:r w:rsidRPr="00D2191D">
        <w:rPr>
          <w:b/>
        </w:rPr>
        <w:t>Trusted service provider</w:t>
      </w:r>
      <w:r w:rsidRPr="00D2191D">
        <w:t>:</w:t>
      </w:r>
      <w:r w:rsidRPr="006D4CF9">
        <w:t xml:space="preserve"> Providing high quality assets and services that are managed sustainably to ensure we minimise environmental impact. </w:t>
      </w:r>
    </w:p>
    <w:p w14:paraId="3A9B5870" w14:textId="77777777" w:rsidR="00940BD0" w:rsidRPr="006D4CF9" w:rsidRDefault="00940BD0" w:rsidP="00D2191D">
      <w:pPr>
        <w:numPr>
          <w:ilvl w:val="0"/>
          <w:numId w:val="10"/>
        </w:numPr>
        <w:spacing w:before="0" w:after="0"/>
        <w:contextualSpacing/>
      </w:pPr>
      <w:r w:rsidRPr="00D2191D">
        <w:rPr>
          <w:b/>
        </w:rPr>
        <w:t>Trusted partner and broker</w:t>
      </w:r>
      <w:r w:rsidRPr="00D2191D">
        <w:t>:</w:t>
      </w:r>
      <w:r w:rsidRPr="006D4CF9">
        <w:t xml:space="preserve">  </w:t>
      </w:r>
      <w:r w:rsidR="006D4CF9">
        <w:t xml:space="preserve">Cultivating </w:t>
      </w:r>
      <w:r w:rsidR="00D2191D">
        <w:t xml:space="preserve">relationships and </w:t>
      </w:r>
      <w:r w:rsidR="006D4CF9">
        <w:t>partnerships</w:t>
      </w:r>
      <w:r w:rsidR="006D4CF9" w:rsidRPr="006D4CF9">
        <w:t xml:space="preserve"> </w:t>
      </w:r>
      <w:r w:rsidR="00D2191D">
        <w:t>with State, Federal</w:t>
      </w:r>
      <w:r w:rsidRPr="006D4CF9">
        <w:t xml:space="preserve"> and other local governments</w:t>
      </w:r>
      <w:r w:rsidR="00D2191D">
        <w:t>,</w:t>
      </w:r>
      <w:r w:rsidRPr="006D4CF9">
        <w:t xml:space="preserve"> and </w:t>
      </w:r>
      <w:r w:rsidR="006D4CF9">
        <w:t>the creative industries sector</w:t>
      </w:r>
      <w:r w:rsidRPr="006D4CF9">
        <w:t xml:space="preserve"> to </w:t>
      </w:r>
      <w:r w:rsidR="00D2191D">
        <w:t>maximise the community benefit of our activities.</w:t>
      </w:r>
    </w:p>
    <w:p w14:paraId="749C97D4" w14:textId="77777777" w:rsidR="00940BD0" w:rsidRPr="006D4CF9" w:rsidRDefault="00940BD0" w:rsidP="00D2191D">
      <w:pPr>
        <w:numPr>
          <w:ilvl w:val="0"/>
          <w:numId w:val="10"/>
        </w:numPr>
        <w:spacing w:before="0" w:after="0"/>
        <w:contextualSpacing/>
      </w:pPr>
      <w:r w:rsidRPr="00D2191D">
        <w:rPr>
          <w:b/>
        </w:rPr>
        <w:t>Trusted advisor and agent</w:t>
      </w:r>
      <w:r w:rsidRPr="00D2191D">
        <w:t>:</w:t>
      </w:r>
      <w:r w:rsidRPr="006D4CF9">
        <w:t xml:space="preserve"> </w:t>
      </w:r>
      <w:r w:rsidR="006D4CF9">
        <w:t>Working</w:t>
      </w:r>
      <w:r w:rsidRPr="006D4CF9">
        <w:t xml:space="preserve"> to achieve </w:t>
      </w:r>
      <w:r w:rsidR="006D4CF9">
        <w:t xml:space="preserve">the City Plan </w:t>
      </w:r>
      <w:r w:rsidRPr="006D4CF9">
        <w:t xml:space="preserve">vision and strategic directions through delivering programs that </w:t>
      </w:r>
      <w:r w:rsidR="006D4CF9">
        <w:t>promote the creative industries and employment.</w:t>
      </w:r>
      <w:r w:rsidRPr="006D4CF9">
        <w:t xml:space="preserve"> </w:t>
      </w:r>
      <w:r w:rsidR="006D4CF9">
        <w:t xml:space="preserve"> </w:t>
      </w:r>
    </w:p>
    <w:p w14:paraId="3679835F" w14:textId="77777777" w:rsidR="00940BD0" w:rsidRPr="006D4CF9" w:rsidRDefault="00940BD0" w:rsidP="00D2191D">
      <w:pPr>
        <w:numPr>
          <w:ilvl w:val="0"/>
          <w:numId w:val="10"/>
        </w:numPr>
        <w:spacing w:before="0" w:after="0"/>
        <w:contextualSpacing/>
      </w:pPr>
      <w:r w:rsidRPr="00D2191D">
        <w:rPr>
          <w:b/>
        </w:rPr>
        <w:t>Trusted steward</w:t>
      </w:r>
      <w:r w:rsidRPr="00D2191D">
        <w:t>:</w:t>
      </w:r>
      <w:r w:rsidRPr="006D4CF9">
        <w:t xml:space="preserve"> </w:t>
      </w:r>
      <w:r w:rsidR="006D4CF9">
        <w:t xml:space="preserve">Being a sector leader </w:t>
      </w:r>
      <w:r w:rsidRPr="006D4CF9">
        <w:t>through our own operations</w:t>
      </w:r>
      <w:r w:rsidR="006D4CF9">
        <w:t>, festivals and events</w:t>
      </w:r>
      <w:r w:rsidRPr="006D4CF9">
        <w:t>.</w:t>
      </w:r>
    </w:p>
    <w:p w14:paraId="6EB1A7F4" w14:textId="77777777" w:rsidR="00940BD0" w:rsidRPr="006D4CF9" w:rsidRDefault="00940BD0" w:rsidP="00D2191D">
      <w:pPr>
        <w:numPr>
          <w:ilvl w:val="0"/>
          <w:numId w:val="10"/>
        </w:numPr>
        <w:spacing w:before="0" w:after="0"/>
        <w:contextualSpacing/>
      </w:pPr>
      <w:r w:rsidRPr="00D2191D">
        <w:rPr>
          <w:b/>
        </w:rPr>
        <w:t>Monitoring and Reporting</w:t>
      </w:r>
      <w:r w:rsidRPr="00D2191D">
        <w:t>:</w:t>
      </w:r>
      <w:r w:rsidRPr="006D4CF9">
        <w:t xml:space="preserve"> Monitoring and reporting against the key </w:t>
      </w:r>
      <w:r w:rsidR="00D2191D">
        <w:t>measures</w:t>
      </w:r>
      <w:r w:rsidRPr="006D4CF9">
        <w:t xml:space="preserve"> outlined in this Strategy to </w:t>
      </w:r>
      <w:r w:rsidR="00D2191D">
        <w:t>share our</w:t>
      </w:r>
      <w:r w:rsidRPr="006D4CF9">
        <w:t xml:space="preserve"> progress and identify opportunity areas</w:t>
      </w:r>
      <w:r w:rsidR="00D2191D">
        <w:t xml:space="preserve"> for further improvement</w:t>
      </w:r>
      <w:r w:rsidRPr="006D4CF9">
        <w:t>.</w:t>
      </w:r>
    </w:p>
    <w:p w14:paraId="308530AE" w14:textId="77777777" w:rsidR="00E77986" w:rsidRDefault="00E77986" w:rsidP="00E77986">
      <w:pPr>
        <w:spacing w:after="0"/>
        <w:ind w:left="360" w:hanging="360"/>
      </w:pPr>
      <w:r>
        <w:t xml:space="preserve">Council will work with the community and </w:t>
      </w:r>
      <w:r w:rsidR="00D2191D">
        <w:t xml:space="preserve">our </w:t>
      </w:r>
      <w:r>
        <w:t xml:space="preserve">partners to achieve this </w:t>
      </w:r>
      <w:r w:rsidR="00940BD0">
        <w:t>strategy</w:t>
      </w:r>
      <w:r>
        <w:t>, through:</w:t>
      </w:r>
    </w:p>
    <w:p w14:paraId="00A95290" w14:textId="77777777" w:rsidR="00E77986" w:rsidRDefault="00E77986" w:rsidP="00E77986">
      <w:pPr>
        <w:numPr>
          <w:ilvl w:val="0"/>
          <w:numId w:val="10"/>
        </w:numPr>
        <w:spacing w:before="0" w:after="0"/>
        <w:contextualSpacing/>
      </w:pPr>
      <w:r>
        <w:t>providing direct support for the arts, cultural and creative sectors through funding, promotion and facilities</w:t>
      </w:r>
    </w:p>
    <w:p w14:paraId="7AD11F7F" w14:textId="77777777" w:rsidR="00E77986" w:rsidRDefault="00E77986" w:rsidP="00E77986">
      <w:pPr>
        <w:numPr>
          <w:ilvl w:val="0"/>
          <w:numId w:val="10"/>
        </w:numPr>
        <w:spacing w:before="0" w:after="0"/>
        <w:contextualSpacing/>
      </w:pPr>
      <w:r>
        <w:t>attracting investment from other levels of government, the private and not-for-profit sectors</w:t>
      </w:r>
    </w:p>
    <w:p w14:paraId="43B24C64" w14:textId="77777777" w:rsidR="00E77986" w:rsidRDefault="00E77986" w:rsidP="00E77986">
      <w:pPr>
        <w:numPr>
          <w:ilvl w:val="0"/>
          <w:numId w:val="10"/>
        </w:numPr>
        <w:spacing w:before="0" w:after="0"/>
        <w:contextualSpacing/>
      </w:pPr>
      <w:r>
        <w:t>trialing new policies and streamlining regulatory processes to encourage investment and activity in our City and improving local amenity.</w:t>
      </w:r>
    </w:p>
    <w:p w14:paraId="2A296415" w14:textId="25E496B0" w:rsidR="00E77986" w:rsidRDefault="00E77986" w:rsidP="00E77986">
      <w:pPr>
        <w:numPr>
          <w:ilvl w:val="0"/>
          <w:numId w:val="10"/>
        </w:numPr>
        <w:spacing w:before="0" w:after="0"/>
        <w:contextualSpacing/>
      </w:pPr>
      <w:r>
        <w:t>brokering and facilitating partnerships to build a strong and resilient ecosystem</w:t>
      </w:r>
      <w:r w:rsidR="00E64EE0">
        <w:t>.</w:t>
      </w:r>
    </w:p>
    <w:p w14:paraId="10F1459C" w14:textId="77777777" w:rsidR="00E77986" w:rsidRDefault="00E77986" w:rsidP="00E77986">
      <w:pPr>
        <w:numPr>
          <w:ilvl w:val="0"/>
          <w:numId w:val="10"/>
        </w:numPr>
        <w:spacing w:before="0" w:after="0"/>
        <w:contextualSpacing/>
      </w:pPr>
      <w:r>
        <w:t>connecting, communicating and co-creating with our communities for place development and sustainable activation to build future economic, cultural and social benefit</w:t>
      </w:r>
      <w:r w:rsidR="00E123A8">
        <w:t>.</w:t>
      </w:r>
    </w:p>
    <w:p w14:paraId="13082C32" w14:textId="77777777" w:rsidR="009F5DF5" w:rsidRDefault="00E77986">
      <w:pPr>
        <w:pStyle w:val="Heading1"/>
      </w:pPr>
      <w:bookmarkStart w:id="18" w:name="_Toc510792059"/>
      <w:r>
        <w:lastRenderedPageBreak/>
        <w:t>What will be different</w:t>
      </w:r>
      <w:bookmarkEnd w:id="18"/>
    </w:p>
    <w:p w14:paraId="3B942852" w14:textId="77777777" w:rsidR="009F5DF5" w:rsidRDefault="000128A3">
      <w:r w:rsidRPr="000128A3">
        <w:rPr>
          <w:noProof/>
          <w:sz w:val="20"/>
          <w:szCs w:val="20"/>
        </w:rPr>
        <mc:AlternateContent>
          <mc:Choice Requires="wps">
            <w:drawing>
              <wp:anchor distT="45720" distB="45720" distL="114300" distR="114300" simplePos="0" relativeHeight="251665408" behindDoc="0" locked="0" layoutInCell="1" allowOverlap="1" wp14:anchorId="1CCB9C7D" wp14:editId="0D54FEE1">
                <wp:simplePos x="0" y="0"/>
                <wp:positionH relativeFrom="column">
                  <wp:posOffset>16510</wp:posOffset>
                </wp:positionH>
                <wp:positionV relativeFrom="paragraph">
                  <wp:posOffset>804545</wp:posOffset>
                </wp:positionV>
                <wp:extent cx="5886450" cy="470535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4705350"/>
                        </a:xfrm>
                        <a:prstGeom prst="rect">
                          <a:avLst/>
                        </a:prstGeom>
                        <a:solidFill>
                          <a:srgbClr val="FFFFFF"/>
                        </a:solidFill>
                        <a:ln w="9525">
                          <a:solidFill>
                            <a:srgbClr val="000000"/>
                          </a:solidFill>
                          <a:miter lim="800000"/>
                          <a:headEnd/>
                          <a:tailEnd/>
                        </a:ln>
                      </wps:spPr>
                      <wps:txbx>
                        <w:txbxContent>
                          <w:p w14:paraId="14C3156D" w14:textId="77777777" w:rsidR="00F822F2" w:rsidRDefault="00F822F2" w:rsidP="000128A3">
                            <w:pPr>
                              <w:jc w:val="center"/>
                            </w:pPr>
                          </w:p>
                          <w:p w14:paraId="1B19B850" w14:textId="77777777" w:rsidR="00F822F2" w:rsidRDefault="00F822F2" w:rsidP="000128A3">
                            <w:pPr>
                              <w:jc w:val="center"/>
                            </w:pPr>
                          </w:p>
                          <w:p w14:paraId="44C09401" w14:textId="77777777" w:rsidR="00F822F2" w:rsidRDefault="00F822F2" w:rsidP="000128A3">
                            <w:pPr>
                              <w:jc w:val="center"/>
                            </w:pPr>
                          </w:p>
                          <w:p w14:paraId="2AFAB405" w14:textId="77777777" w:rsidR="00F822F2" w:rsidRDefault="00F822F2" w:rsidP="000128A3">
                            <w:pPr>
                              <w:jc w:val="center"/>
                            </w:pPr>
                          </w:p>
                          <w:p w14:paraId="6ED8EC7F" w14:textId="77777777" w:rsidR="00F822F2" w:rsidRDefault="00F822F2" w:rsidP="000128A3">
                            <w:pPr>
                              <w:jc w:val="center"/>
                            </w:pPr>
                          </w:p>
                          <w:p w14:paraId="12F5A552" w14:textId="77777777" w:rsidR="00F822F2" w:rsidRDefault="00F822F2" w:rsidP="000128A3">
                            <w:pPr>
                              <w:jc w:val="center"/>
                            </w:pPr>
                          </w:p>
                          <w:p w14:paraId="74D404E4" w14:textId="77777777" w:rsidR="00F822F2" w:rsidRDefault="00F822F2" w:rsidP="000128A3">
                            <w:pPr>
                              <w:jc w:val="center"/>
                            </w:pPr>
                          </w:p>
                          <w:p w14:paraId="04CC9153" w14:textId="77777777" w:rsidR="00F822F2" w:rsidRDefault="00F822F2" w:rsidP="000128A3">
                            <w:pPr>
                              <w:jc w:val="center"/>
                            </w:pPr>
                          </w:p>
                          <w:p w14:paraId="36EFBF3F" w14:textId="431896B7" w:rsidR="00F822F2" w:rsidRDefault="00F822F2" w:rsidP="000128A3">
                            <w:pPr>
                              <w:jc w:val="center"/>
                            </w:pPr>
                            <w:r>
                              <w:t>Image to be inserted for final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CB9C7D" id="_x0000_t202" coordsize="21600,21600" o:spt="202" path="m,l,21600r21600,l21600,xe">
                <v:stroke joinstyle="miter"/>
                <v:path gradientshapeok="t" o:connecttype="rect"/>
              </v:shapetype>
              <v:shape id="Text Box 2" o:spid="_x0000_s1028" type="#_x0000_t202" style="position:absolute;margin-left:1.3pt;margin-top:63.35pt;width:463.5pt;height:370.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">
                <v:textbox>
                  <w:txbxContent>
                    <w:p w14:paraId="14C3156D" w14:textId="77777777" w:rsidR="00F822F2" w:rsidRDefault="00F822F2" w:rsidP="000128A3">
                      <w:pPr>
                        <w:jc w:val="center"/>
                      </w:pPr>
                    </w:p>
                    <w:p w14:paraId="1B19B850" w14:textId="77777777" w:rsidR="00F822F2" w:rsidRDefault="00F822F2" w:rsidP="000128A3">
                      <w:pPr>
                        <w:jc w:val="center"/>
                      </w:pPr>
                    </w:p>
                    <w:p w14:paraId="44C09401" w14:textId="77777777" w:rsidR="00F822F2" w:rsidRDefault="00F822F2" w:rsidP="000128A3">
                      <w:pPr>
                        <w:jc w:val="center"/>
                      </w:pPr>
                    </w:p>
                    <w:p w14:paraId="2AFAB405" w14:textId="77777777" w:rsidR="00F822F2" w:rsidRDefault="00F822F2" w:rsidP="000128A3">
                      <w:pPr>
                        <w:jc w:val="center"/>
                      </w:pPr>
                    </w:p>
                    <w:p w14:paraId="6ED8EC7F" w14:textId="77777777" w:rsidR="00F822F2" w:rsidRDefault="00F822F2" w:rsidP="000128A3">
                      <w:pPr>
                        <w:jc w:val="center"/>
                      </w:pPr>
                    </w:p>
                    <w:p w14:paraId="12F5A552" w14:textId="77777777" w:rsidR="00F822F2" w:rsidRDefault="00F822F2" w:rsidP="000128A3">
                      <w:pPr>
                        <w:jc w:val="center"/>
                      </w:pPr>
                    </w:p>
                    <w:p w14:paraId="74D404E4" w14:textId="77777777" w:rsidR="00F822F2" w:rsidRDefault="00F822F2" w:rsidP="000128A3">
                      <w:pPr>
                        <w:jc w:val="center"/>
                      </w:pPr>
                    </w:p>
                    <w:p w14:paraId="04CC9153" w14:textId="77777777" w:rsidR="00F822F2" w:rsidRDefault="00F822F2" w:rsidP="000128A3">
                      <w:pPr>
                        <w:jc w:val="center"/>
                      </w:pPr>
                    </w:p>
                    <w:p w14:paraId="36EFBF3F" w14:textId="431896B7" w:rsidR="00F822F2" w:rsidRDefault="00F822F2" w:rsidP="000128A3">
                      <w:pPr>
                        <w:jc w:val="center"/>
                      </w:pPr>
                      <w:r>
                        <w:t>Image to be inserted for final document</w:t>
                      </w:r>
                    </w:p>
                  </w:txbxContent>
                </v:textbox>
                <w10:wrap type="square"/>
              </v:shape>
            </w:pict>
          </mc:Fallback>
        </mc:AlternateContent>
      </w:r>
      <w:r w:rsidR="000032BC">
        <w:t xml:space="preserve">Our vision is to be a city that </w:t>
      </w:r>
      <w:r w:rsidR="008E279D">
        <w:t xml:space="preserve">is </w:t>
      </w:r>
      <w:r w:rsidR="00DA3191">
        <w:t>beautiful</w:t>
      </w:r>
      <w:r w:rsidR="008E279D">
        <w:t>, liveable, caring, inviting, bold and real. We</w:t>
      </w:r>
      <w:r w:rsidR="00DA3191">
        <w:t xml:space="preserve"> </w:t>
      </w:r>
      <w:r w:rsidR="000032BC">
        <w:t xml:space="preserve">thrive by harnessing </w:t>
      </w:r>
      <w:r w:rsidR="008E279D">
        <w:t xml:space="preserve">our </w:t>
      </w:r>
      <w:r w:rsidR="000032BC">
        <w:t>creativity</w:t>
      </w:r>
      <w:r w:rsidR="000032BC">
        <w:rPr>
          <w:vertAlign w:val="superscript"/>
        </w:rPr>
        <w:footnoteReference w:id="4"/>
      </w:r>
      <w:r w:rsidR="000032BC">
        <w:t>. We will realise this by facilitating and co-creating these outcomes</w:t>
      </w:r>
      <w:r w:rsidR="00F82DEE">
        <w:t xml:space="preserve"> with our community and partners.</w:t>
      </w:r>
    </w:p>
    <w:p w14:paraId="3DDBA76F" w14:textId="77777777" w:rsidR="009F5DF5" w:rsidRDefault="009F5DF5">
      <w:pPr>
        <w:spacing w:before="0" w:after="160" w:line="259" w:lineRule="auto"/>
        <w:rPr>
          <w:sz w:val="20"/>
          <w:szCs w:val="20"/>
        </w:rPr>
      </w:pPr>
    </w:p>
    <w:p w14:paraId="2EB31867" w14:textId="77777777" w:rsidR="006D43AD" w:rsidRDefault="000032BC">
      <w:pPr>
        <w:spacing w:before="0" w:after="160" w:line="259" w:lineRule="auto"/>
      </w:pPr>
      <w:r>
        <w:t>This strategy embeds cultural change and collaborative actions across a range of council services including: arts, culture and heritage, economic development and tourism, festivals, libraries, markets, city planning and urban design to deliver on these outcomes.</w:t>
      </w:r>
    </w:p>
    <w:p w14:paraId="27BC0169" w14:textId="77777777" w:rsidR="006D43AD" w:rsidRDefault="006D43AD">
      <w:r>
        <w:br w:type="page"/>
      </w:r>
    </w:p>
    <w:p w14:paraId="728ED263" w14:textId="77777777" w:rsidR="009F5DF5" w:rsidRDefault="000032BC" w:rsidP="004E673A">
      <w:pPr>
        <w:pStyle w:val="Heading1"/>
      </w:pPr>
      <w:bookmarkStart w:id="19" w:name="_1t3h5sf" w:colFirst="0" w:colLast="0"/>
      <w:bookmarkStart w:id="20" w:name="_Toc510792060"/>
      <w:bookmarkEnd w:id="19"/>
      <w:r>
        <w:lastRenderedPageBreak/>
        <w:t xml:space="preserve">Outcome 1: A city of dynamic and distinctive </w:t>
      </w:r>
      <w:r w:rsidR="00137BBA">
        <w:t>places and precincts</w:t>
      </w:r>
      <w:bookmarkEnd w:id="20"/>
    </w:p>
    <w:p w14:paraId="6C2A1779" w14:textId="77777777" w:rsidR="009F5DF5" w:rsidRDefault="009F5DF5">
      <w:pPr>
        <w:rPr>
          <w:sz w:val="13"/>
          <w:szCs w:val="13"/>
        </w:rPr>
      </w:pPr>
    </w:p>
    <w:p w14:paraId="25D3725F" w14:textId="77777777" w:rsidR="009F5DF5" w:rsidRDefault="000032BC">
      <w:r>
        <w:t>Port Phillip is a city of dynamic neighbourhoods.</w:t>
      </w:r>
      <w:r w:rsidR="00137BBA">
        <w:t xml:space="preserve"> Much more than just local shopping strips, our precincts provide opportunities to be inclusive and welcome all residents and visitors. They are key public spaces that are increasingly rare in our growing city.</w:t>
      </w:r>
    </w:p>
    <w:p w14:paraId="3BD77244" w14:textId="77777777" w:rsidR="009F5DF5" w:rsidRDefault="000032BC">
      <w:r>
        <w:t xml:space="preserve">Each precinct has its own character, which is the focal point for local retail activity, entertainment, hospitality, community cultural activities, </w:t>
      </w:r>
      <w:r w:rsidR="00137BBA">
        <w:t xml:space="preserve">social connection, </w:t>
      </w:r>
      <w:r>
        <w:t>small businesses and start-ups.</w:t>
      </w:r>
    </w:p>
    <w:p w14:paraId="534766AE" w14:textId="77777777" w:rsidR="009F5DF5" w:rsidRDefault="000032BC">
      <w:pPr>
        <w:rPr>
          <w:highlight w:val="yellow"/>
        </w:rPr>
      </w:pPr>
      <w:r>
        <w:t xml:space="preserve">We know that the retail sector is challenged by changing shopping patterns, in particular the rise of online retail and new suburban and inner city competition. </w:t>
      </w:r>
    </w:p>
    <w:p w14:paraId="753B0217" w14:textId="77777777" w:rsidR="00E83A9B" w:rsidRDefault="000032BC">
      <w:r>
        <w:t>The Port Phillip of the future will see enhanced prosperity for shopping precincts by council working with traders and landowners to build on the unique character, vitality and retail offer of each precinct</w:t>
      </w:r>
      <w:r w:rsidR="00E83A9B">
        <w:t xml:space="preserve"> by managing growth, protecting heritage values and creating 10-minute walking neighbourhoods.</w:t>
      </w:r>
    </w:p>
    <w:p w14:paraId="73CC273C" w14:textId="77777777" w:rsidR="009F5DF5" w:rsidRDefault="000032BC">
      <w:r>
        <w:t>Using a place-based approach wi</w:t>
      </w:r>
      <w:r w:rsidR="00F66BB5">
        <w:t>ll ensure the empowerment of</w:t>
      </w:r>
      <w:r>
        <w:t xml:space="preserve"> communities within these precincts as we collaborate and co-create our future.</w:t>
      </w:r>
    </w:p>
    <w:p w14:paraId="7A0A24CD" w14:textId="77777777" w:rsidR="009F5DF5" w:rsidRDefault="000032BC">
      <w:r>
        <w:t xml:space="preserve">Tourism makes a particularly significant contribution to our local economy and lifestyle by providing local jobs, sustaining our vibrant hospitality sector and ensuring a reliable and regular public transport service. </w:t>
      </w:r>
    </w:p>
    <w:p w14:paraId="7232BDFC" w14:textId="77777777" w:rsidR="009F5DF5" w:rsidRDefault="000032BC">
      <w:bookmarkStart w:id="21" w:name="_igrzxccem0se" w:colFirst="0" w:colLast="0"/>
      <w:bookmarkEnd w:id="21"/>
      <w:r>
        <w:t>A focus for Council is working with business to grow the visitor economy while maintaining the city’s diversity and accessibility, and ensuring the safety and quality of life for our residents.</w:t>
      </w:r>
    </w:p>
    <w:p w14:paraId="1FAF73F2" w14:textId="77777777" w:rsidR="00036069" w:rsidRDefault="006D43AD">
      <w:pPr>
        <w:rPr>
          <w:b/>
          <w:sz w:val="28"/>
          <w:szCs w:val="28"/>
        </w:rPr>
      </w:pPr>
      <w:r>
        <w:rPr>
          <w:noProof/>
          <w:lang w:val="en-GB" w:eastAsia="en-GB"/>
        </w:rPr>
        <mc:AlternateContent>
          <mc:Choice Requires="wps">
            <w:drawing>
              <wp:anchor distT="0" distB="0" distL="114300" distR="114300" simplePos="0" relativeHeight="251660288" behindDoc="1" locked="0" layoutInCell="1" hidden="0" allowOverlap="1" wp14:anchorId="730B3BB8" wp14:editId="10FEF59C">
                <wp:simplePos x="0" y="0"/>
                <wp:positionH relativeFrom="margin">
                  <wp:posOffset>13335</wp:posOffset>
                </wp:positionH>
                <wp:positionV relativeFrom="paragraph">
                  <wp:posOffset>228600</wp:posOffset>
                </wp:positionV>
                <wp:extent cx="3933825" cy="2743200"/>
                <wp:effectExtent l="0" t="0" r="9525" b="0"/>
                <wp:wrapSquare wrapText="bothSides" distT="0" distB="0" distL="114300" distR="114300"/>
                <wp:docPr id="19" name="Rectangle 19"/>
                <wp:cNvGraphicFramePr/>
                <a:graphic xmlns:a="http://schemas.openxmlformats.org/drawingml/2006/main">
                  <a:graphicData uri="http://schemas.microsoft.com/office/word/2010/wordprocessingShape">
                    <wps:wsp>
                      <wps:cNvSpPr/>
                      <wps:spPr>
                        <a:xfrm>
                          <a:off x="0" y="0"/>
                          <a:ext cx="3933825" cy="2743200"/>
                        </a:xfrm>
                        <a:prstGeom prst="rect">
                          <a:avLst/>
                        </a:prstGeom>
                        <a:solidFill>
                          <a:srgbClr val="0090A3">
                            <a:alpha val="29409"/>
                          </a:srgbClr>
                        </a:solidFill>
                        <a:ln>
                          <a:noFill/>
                        </a:ln>
                      </wps:spPr>
                      <wps:txbx>
                        <w:txbxContent>
                          <w:p w14:paraId="627541A6" w14:textId="28153FA3" w:rsidR="00F822F2" w:rsidRPr="004E673A" w:rsidRDefault="00F822F2">
                            <w:pPr>
                              <w:spacing w:line="275" w:lineRule="auto"/>
                              <w:textDirection w:val="btLr"/>
                              <w:rPr>
                                <w:sz w:val="20"/>
                                <w:szCs w:val="20"/>
                              </w:rPr>
                            </w:pPr>
                            <w:r w:rsidRPr="004E673A">
                              <w:rPr>
                                <w:rFonts w:eastAsia="Comfortaa"/>
                                <w:sz w:val="20"/>
                                <w:szCs w:val="20"/>
                              </w:rPr>
                              <w:t>Port Phillip is defined by its commitment to diversity and inclusion. Our investment in the Victorian Pride Centre, to be built in Fitzroy Street, St Kilda will deliver enduring benefits to Victoria’s LG</w:t>
                            </w:r>
                            <w:r>
                              <w:rPr>
                                <w:rFonts w:eastAsia="Comfortaa"/>
                                <w:sz w:val="20"/>
                                <w:szCs w:val="20"/>
                              </w:rPr>
                              <w:t>B</w:t>
                            </w:r>
                            <w:r w:rsidRPr="004E673A">
                              <w:rPr>
                                <w:rFonts w:eastAsia="Comfortaa"/>
                                <w:sz w:val="20"/>
                                <w:szCs w:val="20"/>
                              </w:rPr>
                              <w:t>TQ</w:t>
                            </w:r>
                            <w:r>
                              <w:rPr>
                                <w:rFonts w:eastAsia="Comfortaa"/>
                                <w:sz w:val="20"/>
                                <w:szCs w:val="20"/>
                              </w:rPr>
                              <w:t>I</w:t>
                            </w:r>
                            <w:r w:rsidRPr="004E673A">
                              <w:rPr>
                                <w:rFonts w:eastAsia="Comfortaa"/>
                                <w:sz w:val="20"/>
                                <w:szCs w:val="20"/>
                              </w:rPr>
                              <w:t xml:space="preserve"> community and to local residents, traders, artists and visitors. The Centre is expected to deliver $46 million of socioeconomic benefits to the precinct over the next 20 years including:</w:t>
                            </w:r>
                          </w:p>
                          <w:p w14:paraId="476467B4"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new local jobs at the Centre and during construction</w:t>
                            </w:r>
                          </w:p>
                          <w:p w14:paraId="71EB3B88"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an increase in daytime trade for retailers from new staff, and volunteers</w:t>
                            </w:r>
                          </w:p>
                          <w:p w14:paraId="6857B3C2"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an increase in visitors, tourists and shoppers drawn to a safe and vibrant destination</w:t>
                            </w:r>
                          </w:p>
                          <w:p w14:paraId="0798144A"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a more diverse mix of retail and other businesses for locals and visitors because of interest in and activities at the Pride Centre.</w:t>
                            </w:r>
                          </w:p>
                        </w:txbxContent>
                      </wps:txbx>
                      <wps:bodyPr spcFirstLastPara="1" wrap="square" lIns="91425" tIns="91425" rIns="91425" bIns="0" anchor="t" anchorCtr="0">
                        <a:noAutofit/>
                      </wps:bodyPr>
                    </wps:wsp>
                  </a:graphicData>
                </a:graphic>
                <wp14:sizeRelH relativeFrom="margin">
                  <wp14:pctWidth>0</wp14:pctWidth>
                </wp14:sizeRelH>
                <wp14:sizeRelV relativeFrom="margin">
                  <wp14:pctHeight>0</wp14:pctHeight>
                </wp14:sizeRelV>
              </wp:anchor>
            </w:drawing>
          </mc:Choice>
          <mc:Fallback>
            <w:pict>
              <v:rect w14:anchorId="730B3BB8" id="Rectangle 19" o:spid="_x0000_s1029" style="position:absolute;margin-left:1.05pt;margin-top:18pt;width:309.75pt;height:3in;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" fillcolor="#0090a3" stroked="f">
                <v:fill opacity="19275f"/>
                <v:textbox inset="2.53958mm,2.53958mm,2.53958mm,0">
                  <w:txbxContent>
                    <w:p w14:paraId="627541A6" w14:textId="28153FA3" w:rsidR="00F822F2" w:rsidRPr="004E673A" w:rsidRDefault="00F822F2">
                      <w:pPr>
                        <w:spacing w:line="275" w:lineRule="auto"/>
                        <w:textDirection w:val="btLr"/>
                        <w:rPr>
                          <w:sz w:val="20"/>
                          <w:szCs w:val="20"/>
                        </w:rPr>
                      </w:pPr>
                      <w:r w:rsidRPr="004E673A">
                        <w:rPr>
                          <w:rFonts w:eastAsia="Comfortaa"/>
                          <w:sz w:val="20"/>
                          <w:szCs w:val="20"/>
                        </w:rPr>
                        <w:t>Port Phillip is defined by its commitment to diversity and inclusion. Our investment in the Victorian Pride Centre, to be built in Fitzroy Street, St Kilda will deliver enduring benefits to Victoria’s LG</w:t>
                      </w:r>
                      <w:r>
                        <w:rPr>
                          <w:rFonts w:eastAsia="Comfortaa"/>
                          <w:sz w:val="20"/>
                          <w:szCs w:val="20"/>
                        </w:rPr>
                        <w:t>B</w:t>
                      </w:r>
                      <w:r w:rsidRPr="004E673A">
                        <w:rPr>
                          <w:rFonts w:eastAsia="Comfortaa"/>
                          <w:sz w:val="20"/>
                          <w:szCs w:val="20"/>
                        </w:rPr>
                        <w:t>TQ</w:t>
                      </w:r>
                      <w:r>
                        <w:rPr>
                          <w:rFonts w:eastAsia="Comfortaa"/>
                          <w:sz w:val="20"/>
                          <w:szCs w:val="20"/>
                        </w:rPr>
                        <w:t>I</w:t>
                      </w:r>
                      <w:r w:rsidRPr="004E673A">
                        <w:rPr>
                          <w:rFonts w:eastAsia="Comfortaa"/>
                          <w:sz w:val="20"/>
                          <w:szCs w:val="20"/>
                        </w:rPr>
                        <w:t xml:space="preserve"> community and to </w:t>
                      </w:r>
                      <w:proofErr w:type="gramStart"/>
                      <w:r w:rsidRPr="004E673A">
                        <w:rPr>
                          <w:rFonts w:eastAsia="Comfortaa"/>
                          <w:sz w:val="20"/>
                          <w:szCs w:val="20"/>
                        </w:rPr>
                        <w:t>local residents</w:t>
                      </w:r>
                      <w:proofErr w:type="gramEnd"/>
                      <w:r w:rsidRPr="004E673A">
                        <w:rPr>
                          <w:rFonts w:eastAsia="Comfortaa"/>
                          <w:sz w:val="20"/>
                          <w:szCs w:val="20"/>
                        </w:rPr>
                        <w:t>, traders, artists and visitors. The Centre is expected to deliver $46 million of socioeconomic benefits to the precinct over the next 20 years including:</w:t>
                      </w:r>
                    </w:p>
                    <w:p w14:paraId="476467B4"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new local jobs at the Centre and during construction</w:t>
                      </w:r>
                    </w:p>
                    <w:p w14:paraId="71EB3B88"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an increase in daytime trade for retailers from new staff, and volunteers</w:t>
                      </w:r>
                    </w:p>
                    <w:p w14:paraId="6857B3C2"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an increase in visitors, tourists and shoppers drawn to a safe and vibrant destination</w:t>
                      </w:r>
                    </w:p>
                    <w:p w14:paraId="0798144A" w14:textId="77777777" w:rsidR="00F822F2" w:rsidRPr="004E673A" w:rsidRDefault="00F822F2">
                      <w:pPr>
                        <w:spacing w:before="0" w:after="0" w:line="275" w:lineRule="auto"/>
                        <w:ind w:left="360"/>
                        <w:textDirection w:val="btLr"/>
                        <w:rPr>
                          <w:sz w:val="20"/>
                          <w:szCs w:val="20"/>
                        </w:rPr>
                      </w:pPr>
                      <w:r w:rsidRPr="004E673A">
                        <w:rPr>
                          <w:rFonts w:eastAsia="Comfortaa"/>
                          <w:sz w:val="20"/>
                          <w:szCs w:val="20"/>
                        </w:rPr>
                        <w:t>a more diverse mix of retail and other businesses for locals and visitors because of interest in and activities at the Pride Centre.</w:t>
                      </w:r>
                    </w:p>
                  </w:txbxContent>
                </v:textbox>
                <w10:wrap type="square" anchorx="margin"/>
              </v:rect>
            </w:pict>
          </mc:Fallback>
        </mc:AlternateContent>
      </w:r>
    </w:p>
    <w:p w14:paraId="28FFC715" w14:textId="77777777" w:rsidR="006D43AD" w:rsidRDefault="006D43AD">
      <w:pPr>
        <w:rPr>
          <w:b/>
          <w:sz w:val="28"/>
          <w:szCs w:val="28"/>
        </w:rPr>
      </w:pPr>
    </w:p>
    <w:p w14:paraId="778544FF" w14:textId="77777777" w:rsidR="006D43AD" w:rsidRDefault="006D43AD">
      <w:pPr>
        <w:rPr>
          <w:b/>
          <w:sz w:val="28"/>
          <w:szCs w:val="28"/>
        </w:rPr>
      </w:pPr>
    </w:p>
    <w:p w14:paraId="4EB4D8B5" w14:textId="77777777" w:rsidR="006D43AD" w:rsidRDefault="006D43AD">
      <w:pPr>
        <w:rPr>
          <w:b/>
          <w:sz w:val="28"/>
          <w:szCs w:val="28"/>
        </w:rPr>
      </w:pPr>
    </w:p>
    <w:p w14:paraId="0AEA6B27" w14:textId="77777777" w:rsidR="006D43AD" w:rsidRDefault="006D43AD">
      <w:pPr>
        <w:rPr>
          <w:b/>
          <w:sz w:val="28"/>
          <w:szCs w:val="28"/>
        </w:rPr>
      </w:pPr>
    </w:p>
    <w:p w14:paraId="5E1D7103" w14:textId="77777777" w:rsidR="0079247C" w:rsidRDefault="0079247C">
      <w:pPr>
        <w:rPr>
          <w:b/>
          <w:sz w:val="28"/>
          <w:szCs w:val="28"/>
        </w:rPr>
      </w:pPr>
    </w:p>
    <w:p w14:paraId="2A85629F" w14:textId="77777777" w:rsidR="0079247C" w:rsidRDefault="0079247C">
      <w:pPr>
        <w:rPr>
          <w:b/>
          <w:sz w:val="28"/>
          <w:szCs w:val="28"/>
        </w:rPr>
      </w:pPr>
    </w:p>
    <w:p w14:paraId="5A254221" w14:textId="77777777" w:rsidR="0079247C" w:rsidRDefault="0079247C">
      <w:pPr>
        <w:rPr>
          <w:b/>
          <w:sz w:val="28"/>
          <w:szCs w:val="28"/>
        </w:rPr>
      </w:pPr>
    </w:p>
    <w:p w14:paraId="6266DA0E" w14:textId="77777777" w:rsidR="0079247C" w:rsidRDefault="0079247C">
      <w:pPr>
        <w:rPr>
          <w:b/>
          <w:sz w:val="28"/>
          <w:szCs w:val="28"/>
        </w:rPr>
      </w:pPr>
    </w:p>
    <w:p w14:paraId="1EC844C6" w14:textId="77777777" w:rsidR="0079247C" w:rsidRDefault="0079247C">
      <w:pPr>
        <w:rPr>
          <w:b/>
          <w:sz w:val="28"/>
          <w:szCs w:val="28"/>
        </w:rPr>
      </w:pPr>
    </w:p>
    <w:p w14:paraId="04F54F7E" w14:textId="77777777" w:rsidR="00036069" w:rsidRPr="004E673A" w:rsidRDefault="00730598">
      <w:pPr>
        <w:rPr>
          <w:b/>
          <w:sz w:val="28"/>
          <w:szCs w:val="28"/>
        </w:rPr>
      </w:pPr>
      <w:r>
        <w:rPr>
          <w:b/>
          <w:sz w:val="28"/>
          <w:szCs w:val="28"/>
        </w:rPr>
        <w:lastRenderedPageBreak/>
        <w:t>M</w:t>
      </w:r>
      <w:r w:rsidR="00036069" w:rsidRPr="004E673A">
        <w:rPr>
          <w:b/>
          <w:sz w:val="28"/>
          <w:szCs w:val="28"/>
        </w:rPr>
        <w:t>easur</w:t>
      </w:r>
      <w:r>
        <w:rPr>
          <w:b/>
          <w:sz w:val="28"/>
          <w:szCs w:val="28"/>
        </w:rPr>
        <w:t>ing</w:t>
      </w:r>
      <w:r w:rsidR="00036069" w:rsidRPr="004E673A">
        <w:rPr>
          <w:b/>
          <w:sz w:val="28"/>
          <w:szCs w:val="28"/>
        </w:rPr>
        <w:t xml:space="preserve"> progress</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4095"/>
        <w:gridCol w:w="1273"/>
        <w:gridCol w:w="1274"/>
        <w:gridCol w:w="1274"/>
      </w:tblGrid>
      <w:tr w:rsidR="00036069" w14:paraId="24B0758E" w14:textId="77777777" w:rsidTr="002B6F6E">
        <w:tc>
          <w:tcPr>
            <w:tcW w:w="1712" w:type="dxa"/>
            <w:shd w:val="clear" w:color="auto" w:fill="0090A3"/>
          </w:tcPr>
          <w:p w14:paraId="51F74267" w14:textId="77777777" w:rsidR="00036069" w:rsidRDefault="00036069" w:rsidP="002B6F6E">
            <w:pPr>
              <w:rPr>
                <w:rFonts w:ascii="Arial" w:eastAsia="Arial" w:hAnsi="Arial" w:cs="Arial"/>
                <w:b/>
              </w:rPr>
            </w:pPr>
            <w:r>
              <w:rPr>
                <w:rFonts w:ascii="Arial" w:eastAsia="Arial" w:hAnsi="Arial" w:cs="Arial"/>
                <w:b/>
              </w:rPr>
              <w:t>Outcome</w:t>
            </w:r>
          </w:p>
        </w:tc>
        <w:tc>
          <w:tcPr>
            <w:tcW w:w="4095" w:type="dxa"/>
            <w:shd w:val="clear" w:color="auto" w:fill="0090A3"/>
          </w:tcPr>
          <w:p w14:paraId="15BB5B03" w14:textId="77777777" w:rsidR="00036069" w:rsidRDefault="00036069" w:rsidP="002B6F6E">
            <w:pPr>
              <w:rPr>
                <w:rFonts w:ascii="Arial" w:eastAsia="Arial" w:hAnsi="Arial" w:cs="Arial"/>
                <w:b/>
              </w:rPr>
            </w:pPr>
            <w:r>
              <w:rPr>
                <w:rFonts w:ascii="Arial" w:eastAsia="Arial" w:hAnsi="Arial" w:cs="Arial"/>
                <w:b/>
              </w:rPr>
              <w:t>Indicator</w:t>
            </w:r>
          </w:p>
        </w:tc>
        <w:tc>
          <w:tcPr>
            <w:tcW w:w="1273" w:type="dxa"/>
            <w:shd w:val="clear" w:color="auto" w:fill="0090A3"/>
          </w:tcPr>
          <w:p w14:paraId="4F9F43A7" w14:textId="77777777" w:rsidR="00036069" w:rsidRDefault="00036069" w:rsidP="002B6F6E">
            <w:pPr>
              <w:rPr>
                <w:rFonts w:ascii="Arial" w:eastAsia="Arial" w:hAnsi="Arial" w:cs="Arial"/>
                <w:b/>
              </w:rPr>
            </w:pPr>
            <w:r>
              <w:rPr>
                <w:rFonts w:ascii="Arial" w:eastAsia="Arial" w:hAnsi="Arial" w:cs="Arial"/>
                <w:b/>
              </w:rPr>
              <w:t>2015/16 result</w:t>
            </w:r>
          </w:p>
        </w:tc>
        <w:tc>
          <w:tcPr>
            <w:tcW w:w="1274" w:type="dxa"/>
            <w:shd w:val="clear" w:color="auto" w:fill="0090A3"/>
          </w:tcPr>
          <w:p w14:paraId="2BF33509" w14:textId="77777777" w:rsidR="00036069" w:rsidRDefault="00384AF8" w:rsidP="002B6F6E">
            <w:pPr>
              <w:rPr>
                <w:rFonts w:ascii="Arial" w:eastAsia="Arial" w:hAnsi="Arial" w:cs="Arial"/>
                <w:b/>
              </w:rPr>
            </w:pPr>
            <w:r>
              <w:rPr>
                <w:rFonts w:ascii="Arial" w:eastAsia="Arial" w:hAnsi="Arial" w:cs="Arial"/>
                <w:b/>
              </w:rPr>
              <w:t>2018/19</w:t>
            </w:r>
            <w:r w:rsidR="00036069">
              <w:rPr>
                <w:rFonts w:ascii="Arial" w:eastAsia="Arial" w:hAnsi="Arial" w:cs="Arial"/>
                <w:b/>
              </w:rPr>
              <w:t xml:space="preserve"> target</w:t>
            </w:r>
          </w:p>
        </w:tc>
        <w:tc>
          <w:tcPr>
            <w:tcW w:w="1274" w:type="dxa"/>
            <w:shd w:val="clear" w:color="auto" w:fill="0090A3"/>
          </w:tcPr>
          <w:p w14:paraId="2C466C2B" w14:textId="77777777" w:rsidR="00036069" w:rsidRDefault="00036069" w:rsidP="002B6F6E">
            <w:pPr>
              <w:rPr>
                <w:rFonts w:ascii="Arial" w:eastAsia="Arial" w:hAnsi="Arial" w:cs="Arial"/>
                <w:b/>
              </w:rPr>
            </w:pPr>
            <w:r>
              <w:rPr>
                <w:rFonts w:ascii="Arial" w:eastAsia="Arial" w:hAnsi="Arial" w:cs="Arial"/>
                <w:b/>
              </w:rPr>
              <w:t>2020/21 target</w:t>
            </w:r>
          </w:p>
        </w:tc>
      </w:tr>
      <w:tr w:rsidR="00B83D74" w14:paraId="2F0EBDDB" w14:textId="77777777" w:rsidTr="002B6F6E">
        <w:tc>
          <w:tcPr>
            <w:tcW w:w="1712" w:type="dxa"/>
            <w:vMerge w:val="restart"/>
          </w:tcPr>
          <w:p w14:paraId="209A8A73" w14:textId="77777777" w:rsidR="00B83D74" w:rsidRDefault="00B83D74" w:rsidP="002B6F6E">
            <w:pPr>
              <w:rPr>
                <w:rFonts w:ascii="Arial" w:eastAsia="Arial" w:hAnsi="Arial" w:cs="Arial"/>
              </w:rPr>
            </w:pPr>
            <w:r>
              <w:rPr>
                <w:rFonts w:ascii="Arial" w:eastAsia="Arial" w:hAnsi="Arial" w:cs="Arial"/>
              </w:rPr>
              <w:t>A city of dynamic and distinctive retail precincts and places</w:t>
            </w:r>
          </w:p>
        </w:tc>
        <w:tc>
          <w:tcPr>
            <w:tcW w:w="4095" w:type="dxa"/>
          </w:tcPr>
          <w:p w14:paraId="63BE2AA7" w14:textId="77777777" w:rsidR="00B83D74" w:rsidRDefault="00B83D74" w:rsidP="002B6F6E">
            <w:pPr>
              <w:rPr>
                <w:rFonts w:ascii="Arial" w:eastAsia="Arial" w:hAnsi="Arial" w:cs="Arial"/>
              </w:rPr>
            </w:pPr>
            <w:r>
              <w:rPr>
                <w:rFonts w:ascii="Arial" w:eastAsia="Arial" w:hAnsi="Arial" w:cs="Arial"/>
              </w:rPr>
              <w:t>Residents who are satisfied that their local area has a good range of business services and local conveniences</w:t>
            </w:r>
          </w:p>
        </w:tc>
        <w:tc>
          <w:tcPr>
            <w:tcW w:w="1273" w:type="dxa"/>
          </w:tcPr>
          <w:p w14:paraId="11773072" w14:textId="77777777" w:rsidR="00B83D74" w:rsidRDefault="00B83D74" w:rsidP="002B6F6E">
            <w:pPr>
              <w:rPr>
                <w:rFonts w:ascii="Arial" w:eastAsia="Arial" w:hAnsi="Arial" w:cs="Arial"/>
              </w:rPr>
            </w:pPr>
            <w:r>
              <w:rPr>
                <w:rFonts w:ascii="Arial" w:eastAsia="Arial" w:hAnsi="Arial" w:cs="Arial"/>
              </w:rPr>
              <w:t>94%</w:t>
            </w:r>
          </w:p>
        </w:tc>
        <w:tc>
          <w:tcPr>
            <w:tcW w:w="1274" w:type="dxa"/>
          </w:tcPr>
          <w:p w14:paraId="248A4ED9" w14:textId="77777777" w:rsidR="00B83D74" w:rsidRDefault="00B83D74" w:rsidP="002B6F6E">
            <w:pPr>
              <w:rPr>
                <w:rFonts w:ascii="Arial" w:eastAsia="Arial" w:hAnsi="Arial" w:cs="Arial"/>
              </w:rPr>
            </w:pPr>
            <w:r>
              <w:rPr>
                <w:rFonts w:ascii="Arial" w:eastAsia="Arial" w:hAnsi="Arial" w:cs="Arial"/>
              </w:rPr>
              <w:t>90%</w:t>
            </w:r>
          </w:p>
        </w:tc>
        <w:tc>
          <w:tcPr>
            <w:tcW w:w="1274" w:type="dxa"/>
          </w:tcPr>
          <w:p w14:paraId="68FF8E9B" w14:textId="77777777" w:rsidR="00B83D74" w:rsidRDefault="00B83D74" w:rsidP="002B6F6E">
            <w:pPr>
              <w:rPr>
                <w:rFonts w:ascii="Arial" w:eastAsia="Arial" w:hAnsi="Arial" w:cs="Arial"/>
              </w:rPr>
            </w:pPr>
            <w:r>
              <w:rPr>
                <w:rFonts w:ascii="Arial" w:eastAsia="Arial" w:hAnsi="Arial" w:cs="Arial"/>
              </w:rPr>
              <w:t>90%</w:t>
            </w:r>
          </w:p>
        </w:tc>
      </w:tr>
      <w:tr w:rsidR="00B83D74" w14:paraId="4E8FEE94" w14:textId="77777777" w:rsidTr="002B6F6E">
        <w:tc>
          <w:tcPr>
            <w:tcW w:w="1712" w:type="dxa"/>
            <w:vMerge/>
          </w:tcPr>
          <w:p w14:paraId="63964376" w14:textId="77777777" w:rsidR="00B83D74" w:rsidRDefault="00B83D74" w:rsidP="002B6F6E">
            <w:pPr>
              <w:rPr>
                <w:rFonts w:ascii="Arial" w:eastAsia="Arial" w:hAnsi="Arial" w:cs="Arial"/>
              </w:rPr>
            </w:pPr>
          </w:p>
        </w:tc>
        <w:tc>
          <w:tcPr>
            <w:tcW w:w="4095" w:type="dxa"/>
          </w:tcPr>
          <w:p w14:paraId="16A6FBF5" w14:textId="77777777" w:rsidR="00B83D74" w:rsidRDefault="00B83D74" w:rsidP="002B6F6E">
            <w:pPr>
              <w:rPr>
                <w:rFonts w:ascii="Arial" w:eastAsia="Arial" w:hAnsi="Arial" w:cs="Arial"/>
              </w:rPr>
            </w:pPr>
            <w:r>
              <w:rPr>
                <w:rFonts w:ascii="Arial" w:eastAsia="Arial" w:hAnsi="Arial" w:cs="Arial"/>
              </w:rPr>
              <w:t>Visitors to the City of Port Phillip</w:t>
            </w:r>
            <w:r>
              <w:rPr>
                <w:rFonts w:ascii="Arial" w:eastAsia="Arial" w:hAnsi="Arial" w:cs="Arial"/>
                <w:vertAlign w:val="superscript"/>
              </w:rPr>
              <w:footnoteReference w:id="5"/>
            </w:r>
          </w:p>
        </w:tc>
        <w:tc>
          <w:tcPr>
            <w:tcW w:w="1273" w:type="dxa"/>
          </w:tcPr>
          <w:p w14:paraId="1F1CA3AC" w14:textId="0A1D97C2" w:rsidR="00B83D74" w:rsidRDefault="0071301A" w:rsidP="002B6F6E">
            <w:pPr>
              <w:rPr>
                <w:rFonts w:ascii="Arial" w:eastAsia="Arial" w:hAnsi="Arial" w:cs="Arial"/>
              </w:rPr>
            </w:pPr>
            <w:r>
              <w:rPr>
                <w:rFonts w:ascii="Arial" w:eastAsia="Arial" w:hAnsi="Arial" w:cs="Arial"/>
              </w:rPr>
              <w:t>3</w:t>
            </w:r>
            <w:r w:rsidR="00B83D74">
              <w:rPr>
                <w:rFonts w:ascii="Arial" w:eastAsia="Arial" w:hAnsi="Arial" w:cs="Arial"/>
              </w:rPr>
              <w:t>.</w:t>
            </w:r>
            <w:r>
              <w:rPr>
                <w:rFonts w:ascii="Arial" w:eastAsia="Arial" w:hAnsi="Arial" w:cs="Arial"/>
              </w:rPr>
              <w:t xml:space="preserve">4 </w:t>
            </w:r>
            <w:r w:rsidR="00B83D74">
              <w:rPr>
                <w:rFonts w:ascii="Arial" w:eastAsia="Arial" w:hAnsi="Arial" w:cs="Arial"/>
              </w:rPr>
              <w:t>million</w:t>
            </w:r>
          </w:p>
        </w:tc>
        <w:tc>
          <w:tcPr>
            <w:tcW w:w="1274" w:type="dxa"/>
          </w:tcPr>
          <w:p w14:paraId="28BFC3C5" w14:textId="1D7837A7" w:rsidR="00B83D74" w:rsidRDefault="0071301A" w:rsidP="002B6F6E">
            <w:pPr>
              <w:rPr>
                <w:rFonts w:ascii="Arial" w:eastAsia="Arial" w:hAnsi="Arial" w:cs="Arial"/>
              </w:rPr>
            </w:pPr>
            <w:r>
              <w:rPr>
                <w:rFonts w:ascii="Arial" w:eastAsia="Arial" w:hAnsi="Arial" w:cs="Arial"/>
              </w:rPr>
              <w:t>3</w:t>
            </w:r>
            <w:r w:rsidR="00B83D74">
              <w:rPr>
                <w:rFonts w:ascii="Arial" w:eastAsia="Arial" w:hAnsi="Arial" w:cs="Arial"/>
              </w:rPr>
              <w:t>.</w:t>
            </w:r>
            <w:r>
              <w:rPr>
                <w:rFonts w:ascii="Arial" w:eastAsia="Arial" w:hAnsi="Arial" w:cs="Arial"/>
              </w:rPr>
              <w:t xml:space="preserve">5 </w:t>
            </w:r>
            <w:r w:rsidR="00B83D74">
              <w:rPr>
                <w:rFonts w:ascii="Arial" w:eastAsia="Arial" w:hAnsi="Arial" w:cs="Arial"/>
              </w:rPr>
              <w:t>million</w:t>
            </w:r>
          </w:p>
        </w:tc>
        <w:tc>
          <w:tcPr>
            <w:tcW w:w="1274" w:type="dxa"/>
          </w:tcPr>
          <w:p w14:paraId="5FC61E94" w14:textId="027A4EEA" w:rsidR="00B83D74" w:rsidRDefault="0071301A" w:rsidP="002B6F6E">
            <w:pPr>
              <w:rPr>
                <w:rFonts w:ascii="Arial" w:eastAsia="Arial" w:hAnsi="Arial" w:cs="Arial"/>
              </w:rPr>
            </w:pPr>
            <w:r>
              <w:rPr>
                <w:rFonts w:ascii="Arial" w:eastAsia="Arial" w:hAnsi="Arial" w:cs="Arial"/>
              </w:rPr>
              <w:t>3</w:t>
            </w:r>
            <w:r w:rsidR="00B83D74">
              <w:rPr>
                <w:rFonts w:ascii="Arial" w:eastAsia="Arial" w:hAnsi="Arial" w:cs="Arial"/>
              </w:rPr>
              <w:t>.</w:t>
            </w:r>
            <w:r>
              <w:rPr>
                <w:rFonts w:ascii="Arial" w:eastAsia="Arial" w:hAnsi="Arial" w:cs="Arial"/>
              </w:rPr>
              <w:t xml:space="preserve">6 </w:t>
            </w:r>
            <w:r w:rsidR="00B83D74">
              <w:rPr>
                <w:rFonts w:ascii="Arial" w:eastAsia="Arial" w:hAnsi="Arial" w:cs="Arial"/>
              </w:rPr>
              <w:t>million</w:t>
            </w:r>
          </w:p>
        </w:tc>
      </w:tr>
      <w:tr w:rsidR="00B83D74" w14:paraId="3CF4EAD3" w14:textId="77777777" w:rsidTr="002B6F6E">
        <w:tc>
          <w:tcPr>
            <w:tcW w:w="1712" w:type="dxa"/>
            <w:vMerge/>
          </w:tcPr>
          <w:p w14:paraId="02C0834E" w14:textId="77777777" w:rsidR="00B83D74" w:rsidRDefault="00B83D74" w:rsidP="002B6F6E">
            <w:pPr>
              <w:rPr>
                <w:rFonts w:ascii="Arial" w:eastAsia="Arial" w:hAnsi="Arial" w:cs="Arial"/>
              </w:rPr>
            </w:pPr>
          </w:p>
        </w:tc>
        <w:tc>
          <w:tcPr>
            <w:tcW w:w="4095" w:type="dxa"/>
          </w:tcPr>
          <w:p w14:paraId="2E79EB27" w14:textId="77777777" w:rsidR="00B83D74" w:rsidRDefault="00B83D74" w:rsidP="002B6F6E">
            <w:pPr>
              <w:rPr>
                <w:rFonts w:ascii="Arial" w:eastAsia="Arial" w:hAnsi="Arial" w:cs="Arial"/>
              </w:rPr>
            </w:pPr>
            <w:r>
              <w:rPr>
                <w:rFonts w:ascii="Arial" w:eastAsia="Arial" w:hAnsi="Arial" w:cs="Arial"/>
              </w:rPr>
              <w:t>Residents who are satisfied with visitor management</w:t>
            </w:r>
          </w:p>
        </w:tc>
        <w:tc>
          <w:tcPr>
            <w:tcW w:w="1273" w:type="dxa"/>
          </w:tcPr>
          <w:p w14:paraId="163F0A45" w14:textId="77777777" w:rsidR="00B83D74" w:rsidRDefault="00B83D74" w:rsidP="002B6F6E">
            <w:pPr>
              <w:rPr>
                <w:rFonts w:ascii="Arial" w:eastAsia="Arial" w:hAnsi="Arial" w:cs="Arial"/>
              </w:rPr>
            </w:pPr>
            <w:r>
              <w:rPr>
                <w:rFonts w:ascii="Arial" w:eastAsia="Arial" w:hAnsi="Arial" w:cs="Arial"/>
              </w:rPr>
              <w:t>92%</w:t>
            </w:r>
          </w:p>
        </w:tc>
        <w:tc>
          <w:tcPr>
            <w:tcW w:w="1274" w:type="dxa"/>
          </w:tcPr>
          <w:p w14:paraId="0B79AE0B" w14:textId="77777777" w:rsidR="00B83D74" w:rsidRDefault="00B83D74" w:rsidP="002B6F6E">
            <w:pPr>
              <w:rPr>
                <w:rFonts w:ascii="Arial" w:eastAsia="Arial" w:hAnsi="Arial" w:cs="Arial"/>
              </w:rPr>
            </w:pPr>
            <w:r>
              <w:rPr>
                <w:rFonts w:ascii="Arial" w:eastAsia="Arial" w:hAnsi="Arial" w:cs="Arial"/>
              </w:rPr>
              <w:t>&gt;90%</w:t>
            </w:r>
          </w:p>
        </w:tc>
        <w:tc>
          <w:tcPr>
            <w:tcW w:w="1274" w:type="dxa"/>
          </w:tcPr>
          <w:p w14:paraId="56169F95" w14:textId="77777777" w:rsidR="00B83D74" w:rsidRDefault="00B83D74" w:rsidP="002B6F6E">
            <w:pPr>
              <w:rPr>
                <w:rFonts w:ascii="Arial" w:eastAsia="Arial" w:hAnsi="Arial" w:cs="Arial"/>
              </w:rPr>
            </w:pPr>
            <w:r>
              <w:rPr>
                <w:rFonts w:ascii="Arial" w:eastAsia="Arial" w:hAnsi="Arial" w:cs="Arial"/>
              </w:rPr>
              <w:t>&gt;90%</w:t>
            </w:r>
          </w:p>
        </w:tc>
      </w:tr>
    </w:tbl>
    <w:p w14:paraId="1AE1765F" w14:textId="77777777" w:rsidR="006D43AD" w:rsidRDefault="006D43AD" w:rsidP="004E673A"/>
    <w:p w14:paraId="5686EC8F" w14:textId="77777777" w:rsidR="009F5DF5" w:rsidRDefault="000032BC" w:rsidP="004E673A">
      <w:pPr>
        <w:rPr>
          <w:b/>
          <w:sz w:val="28"/>
          <w:szCs w:val="28"/>
        </w:rPr>
      </w:pPr>
      <w:r w:rsidRPr="006D43AD">
        <w:rPr>
          <w:b/>
          <w:sz w:val="28"/>
          <w:szCs w:val="28"/>
        </w:rPr>
        <w:t>What needs to be done and how we will do it</w:t>
      </w:r>
    </w:p>
    <w:tbl>
      <w:tblPr>
        <w:tblStyle w:val="a0"/>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7"/>
        <w:gridCol w:w="7"/>
        <w:gridCol w:w="1274"/>
        <w:gridCol w:w="1274"/>
        <w:gridCol w:w="1274"/>
      </w:tblGrid>
      <w:tr w:rsidR="00205CAF" w14:paraId="3CE3BC45" w14:textId="77777777" w:rsidTr="00205CAF">
        <w:tc>
          <w:tcPr>
            <w:tcW w:w="5797" w:type="dxa"/>
            <w:shd w:val="clear" w:color="auto" w:fill="0090A3"/>
          </w:tcPr>
          <w:p w14:paraId="112DFFD2" w14:textId="77777777" w:rsidR="00205CAF" w:rsidRDefault="00205CAF">
            <w:pPr>
              <w:spacing w:before="40" w:after="80" w:line="276" w:lineRule="auto"/>
              <w:ind w:left="360" w:hanging="360"/>
              <w:rPr>
                <w:rFonts w:ascii="Arial" w:eastAsia="Arial" w:hAnsi="Arial" w:cs="Arial"/>
                <w:b/>
                <w:sz w:val="28"/>
                <w:szCs w:val="28"/>
              </w:rPr>
            </w:pPr>
            <w:r>
              <w:rPr>
                <w:rFonts w:ascii="Arial" w:eastAsia="Arial" w:hAnsi="Arial" w:cs="Arial"/>
                <w:b/>
                <w:sz w:val="28"/>
                <w:szCs w:val="28"/>
              </w:rPr>
              <w:t>Actions</w:t>
            </w:r>
          </w:p>
        </w:tc>
        <w:tc>
          <w:tcPr>
            <w:tcW w:w="3829" w:type="dxa"/>
            <w:gridSpan w:val="4"/>
            <w:shd w:val="clear" w:color="auto" w:fill="0090A3"/>
          </w:tcPr>
          <w:p w14:paraId="2CBBD4E9" w14:textId="77777777" w:rsidR="00205CAF" w:rsidRDefault="00205CAF">
            <w:pPr>
              <w:tabs>
                <w:tab w:val="center" w:pos="1410"/>
                <w:tab w:val="right" w:pos="2460"/>
              </w:tabs>
              <w:spacing w:before="40" w:after="80" w:line="276" w:lineRule="auto"/>
              <w:ind w:left="360" w:hanging="360"/>
              <w:rPr>
                <w:rFonts w:ascii="Arial" w:eastAsia="Arial" w:hAnsi="Arial" w:cs="Arial"/>
                <w:b/>
                <w:sz w:val="28"/>
                <w:szCs w:val="28"/>
              </w:rPr>
            </w:pPr>
            <w:r>
              <w:rPr>
                <w:rFonts w:ascii="Arial" w:eastAsia="Arial" w:hAnsi="Arial" w:cs="Arial"/>
                <w:b/>
                <w:sz w:val="28"/>
                <w:szCs w:val="28"/>
              </w:rPr>
              <w:tab/>
              <w:t>Timeline</w:t>
            </w:r>
            <w:r>
              <w:rPr>
                <w:rFonts w:ascii="Arial" w:eastAsia="Arial" w:hAnsi="Arial" w:cs="Arial"/>
                <w:b/>
                <w:sz w:val="28"/>
                <w:szCs w:val="28"/>
              </w:rPr>
              <w:tab/>
            </w:r>
          </w:p>
        </w:tc>
      </w:tr>
      <w:tr w:rsidR="00346EA5" w14:paraId="2AA3060E" w14:textId="77777777" w:rsidTr="000451EA">
        <w:tc>
          <w:tcPr>
            <w:tcW w:w="5804" w:type="dxa"/>
            <w:gridSpan w:val="2"/>
          </w:tcPr>
          <w:p w14:paraId="07BA83CD" w14:textId="77777777" w:rsidR="00346EA5" w:rsidRPr="00027EC9" w:rsidRDefault="00346EA5" w:rsidP="00346EA5">
            <w:pPr>
              <w:spacing w:line="259" w:lineRule="auto"/>
              <w:ind w:left="360"/>
              <w:jc w:val="right"/>
              <w:rPr>
                <w:rFonts w:ascii="Arial" w:hAnsi="Arial" w:cs="Arial"/>
                <w:sz w:val="18"/>
                <w:szCs w:val="18"/>
              </w:rPr>
            </w:pPr>
          </w:p>
        </w:tc>
        <w:tc>
          <w:tcPr>
            <w:tcW w:w="1274" w:type="dxa"/>
          </w:tcPr>
          <w:p w14:paraId="195F160F" w14:textId="77777777" w:rsidR="00346EA5" w:rsidRPr="00027EC9" w:rsidRDefault="00346EA5" w:rsidP="00346EA5">
            <w:pPr>
              <w:rPr>
                <w:rFonts w:ascii="Arial" w:hAnsi="Arial" w:cs="Arial"/>
                <w:sz w:val="18"/>
                <w:szCs w:val="18"/>
              </w:rPr>
            </w:pPr>
            <w:r w:rsidRPr="00346EA5">
              <w:rPr>
                <w:rFonts w:ascii="Arial" w:eastAsia="Arial" w:hAnsi="Arial" w:cs="Arial"/>
                <w:b/>
              </w:rPr>
              <w:t>2018/19</w:t>
            </w:r>
          </w:p>
        </w:tc>
        <w:tc>
          <w:tcPr>
            <w:tcW w:w="1274" w:type="dxa"/>
          </w:tcPr>
          <w:p w14:paraId="6FDDF4F8" w14:textId="77777777" w:rsidR="00346EA5" w:rsidRPr="00027EC9" w:rsidRDefault="00346EA5" w:rsidP="00346EA5">
            <w:pPr>
              <w:rPr>
                <w:rFonts w:ascii="Arial" w:hAnsi="Arial" w:cs="Arial"/>
                <w:sz w:val="18"/>
                <w:szCs w:val="18"/>
              </w:rPr>
            </w:pPr>
            <w:r w:rsidRPr="00346EA5">
              <w:rPr>
                <w:rFonts w:ascii="Arial" w:eastAsia="Arial" w:hAnsi="Arial" w:cs="Arial"/>
                <w:b/>
              </w:rPr>
              <w:t>2019</w:t>
            </w:r>
            <w:r>
              <w:rPr>
                <w:rFonts w:ascii="Arial" w:eastAsia="Arial" w:hAnsi="Arial" w:cs="Arial"/>
                <w:b/>
              </w:rPr>
              <w:t>/</w:t>
            </w:r>
            <w:r w:rsidRPr="00346EA5">
              <w:rPr>
                <w:rFonts w:ascii="Arial" w:eastAsia="Arial" w:hAnsi="Arial" w:cs="Arial"/>
                <w:b/>
              </w:rPr>
              <w:t>20</w:t>
            </w:r>
          </w:p>
        </w:tc>
        <w:tc>
          <w:tcPr>
            <w:tcW w:w="1274" w:type="dxa"/>
          </w:tcPr>
          <w:p w14:paraId="310BBECA" w14:textId="77777777" w:rsidR="00346EA5" w:rsidRPr="00BC1E1E" w:rsidRDefault="00346EA5" w:rsidP="00346EA5">
            <w:pPr>
              <w:rPr>
                <w:sz w:val="18"/>
                <w:szCs w:val="18"/>
              </w:rPr>
            </w:pPr>
            <w:r w:rsidRPr="00346EA5">
              <w:rPr>
                <w:rFonts w:ascii="Arial" w:eastAsia="Arial" w:hAnsi="Arial" w:cs="Arial"/>
                <w:b/>
              </w:rPr>
              <w:t>yrs 3&amp;4</w:t>
            </w:r>
          </w:p>
        </w:tc>
      </w:tr>
      <w:tr w:rsidR="00205CAF" w14:paraId="26E8D961" w14:textId="77777777" w:rsidTr="008E7A8D">
        <w:trPr>
          <w:trHeight w:val="1740"/>
        </w:trPr>
        <w:tc>
          <w:tcPr>
            <w:tcW w:w="5797" w:type="dxa"/>
            <w:tcBorders>
              <w:bottom w:val="single" w:sz="4" w:space="0" w:color="auto"/>
            </w:tcBorders>
          </w:tcPr>
          <w:p w14:paraId="4B2C032E" w14:textId="77777777" w:rsidR="00205CAF" w:rsidRPr="008E7A8D" w:rsidRDefault="00205CAF">
            <w:pPr>
              <w:numPr>
                <w:ilvl w:val="0"/>
                <w:numId w:val="9"/>
              </w:numPr>
              <w:spacing w:after="120" w:line="259" w:lineRule="auto"/>
              <w:rPr>
                <w:rFonts w:ascii="Arial" w:eastAsia="Arial" w:hAnsi="Arial" w:cs="Arial"/>
              </w:rPr>
            </w:pPr>
            <w:r w:rsidRPr="008E7A8D">
              <w:rPr>
                <w:rFonts w:ascii="Arial" w:eastAsia="Arial" w:hAnsi="Arial" w:cs="Arial"/>
              </w:rPr>
              <w:t xml:space="preserve">Work collaboratively with local place users to co-create and implement 4-year plans to revitalize three priority places: </w:t>
            </w:r>
          </w:p>
          <w:p w14:paraId="7282C91C" w14:textId="77777777" w:rsidR="00205CAF" w:rsidRPr="00940BD0" w:rsidRDefault="00205CAF" w:rsidP="008E7A8D">
            <w:pPr>
              <w:spacing w:before="0"/>
              <w:ind w:left="357"/>
              <w:rPr>
                <w:rFonts w:ascii="Arial" w:eastAsia="Arial" w:hAnsi="Arial" w:cs="Arial"/>
              </w:rPr>
            </w:pPr>
            <w:r w:rsidRPr="008E7A8D">
              <w:rPr>
                <w:rFonts w:ascii="Arial" w:eastAsia="Arial" w:hAnsi="Arial" w:cs="Arial"/>
              </w:rPr>
              <w:t xml:space="preserve">Fitzroy Street </w:t>
            </w:r>
          </w:p>
          <w:p w14:paraId="1E6A295D" w14:textId="65D06E0F" w:rsidR="00205CAF" w:rsidRPr="00940BD0" w:rsidRDefault="00205CAF" w:rsidP="008E7A8D">
            <w:pPr>
              <w:spacing w:before="0"/>
              <w:ind w:left="357"/>
              <w:rPr>
                <w:rFonts w:ascii="Arial" w:eastAsia="Arial" w:hAnsi="Arial" w:cs="Arial"/>
              </w:rPr>
            </w:pPr>
            <w:r w:rsidRPr="008E7A8D">
              <w:rPr>
                <w:rFonts w:ascii="Arial" w:eastAsia="Arial" w:hAnsi="Arial" w:cs="Arial"/>
              </w:rPr>
              <w:t>Waterfront Place</w:t>
            </w:r>
          </w:p>
          <w:p w14:paraId="69C1A7BB" w14:textId="77777777" w:rsidR="00205CAF" w:rsidRPr="008E7A8D" w:rsidRDefault="00205CAF" w:rsidP="008E7A8D">
            <w:pPr>
              <w:spacing w:before="0" w:after="120"/>
              <w:ind w:left="357"/>
              <w:rPr>
                <w:rFonts w:ascii="Arial" w:eastAsia="Arial" w:hAnsi="Arial" w:cs="Arial"/>
              </w:rPr>
            </w:pPr>
            <w:r w:rsidRPr="008E7A8D">
              <w:rPr>
                <w:rFonts w:ascii="Arial" w:eastAsia="Arial" w:hAnsi="Arial" w:cs="Arial"/>
              </w:rPr>
              <w:t xml:space="preserve">Clarendon Street </w:t>
            </w:r>
          </w:p>
        </w:tc>
        <w:tc>
          <w:tcPr>
            <w:tcW w:w="1281" w:type="dxa"/>
            <w:gridSpan w:val="2"/>
            <w:tcBorders>
              <w:bottom w:val="single" w:sz="4" w:space="0" w:color="auto"/>
            </w:tcBorders>
            <w:shd w:val="clear" w:color="auto" w:fill="D6E3BC" w:themeFill="accent3" w:themeFillTint="66"/>
          </w:tcPr>
          <w:p w14:paraId="454C8DB2" w14:textId="77777777" w:rsidR="00205CAF" w:rsidRDefault="00205CAF"/>
        </w:tc>
        <w:tc>
          <w:tcPr>
            <w:tcW w:w="1274" w:type="dxa"/>
            <w:tcBorders>
              <w:bottom w:val="single" w:sz="4" w:space="0" w:color="auto"/>
            </w:tcBorders>
            <w:shd w:val="clear" w:color="auto" w:fill="D6E3BC" w:themeFill="accent3" w:themeFillTint="66"/>
          </w:tcPr>
          <w:p w14:paraId="24E4BA8F" w14:textId="77777777" w:rsidR="00205CAF" w:rsidRDefault="00205CAF"/>
        </w:tc>
        <w:tc>
          <w:tcPr>
            <w:tcW w:w="1274" w:type="dxa"/>
            <w:tcBorders>
              <w:bottom w:val="single" w:sz="4" w:space="0" w:color="auto"/>
            </w:tcBorders>
            <w:shd w:val="clear" w:color="auto" w:fill="D6E3BC" w:themeFill="accent3" w:themeFillTint="66"/>
          </w:tcPr>
          <w:p w14:paraId="75D5D211" w14:textId="77777777" w:rsidR="00205CAF" w:rsidRDefault="00205CAF"/>
        </w:tc>
      </w:tr>
      <w:tr w:rsidR="00205CAF" w14:paraId="0DE2F46F" w14:textId="77777777" w:rsidTr="008E7A8D">
        <w:trPr>
          <w:trHeight w:val="1230"/>
        </w:trPr>
        <w:tc>
          <w:tcPr>
            <w:tcW w:w="5797" w:type="dxa"/>
            <w:tcBorders>
              <w:top w:val="single" w:sz="4" w:space="0" w:color="auto"/>
              <w:bottom w:val="single" w:sz="4" w:space="0" w:color="auto"/>
            </w:tcBorders>
          </w:tcPr>
          <w:p w14:paraId="4DE813D0" w14:textId="77777777" w:rsidR="00205CAF" w:rsidRPr="008E7A8D" w:rsidRDefault="00205CAF" w:rsidP="008E7A8D">
            <w:pPr>
              <w:numPr>
                <w:ilvl w:val="0"/>
                <w:numId w:val="9"/>
              </w:numPr>
              <w:spacing w:after="120" w:line="259" w:lineRule="auto"/>
              <w:rPr>
                <w:rFonts w:ascii="Arial" w:eastAsia="Arial" w:hAnsi="Arial" w:cs="Arial"/>
              </w:rPr>
            </w:pPr>
            <w:r w:rsidRPr="008E7A8D">
              <w:rPr>
                <w:rFonts w:ascii="Arial" w:eastAsia="Arial" w:hAnsi="Arial" w:cs="Arial"/>
              </w:rPr>
              <w:t xml:space="preserve">Develop and implement an activation program including trials of policies that streamline Council processes to promote street activation, accessibility, a more agile response from the organisation and opportunities to try new ideas  </w:t>
            </w:r>
          </w:p>
        </w:tc>
        <w:tc>
          <w:tcPr>
            <w:tcW w:w="1281" w:type="dxa"/>
            <w:gridSpan w:val="2"/>
            <w:tcBorders>
              <w:top w:val="single" w:sz="4" w:space="0" w:color="auto"/>
              <w:bottom w:val="single" w:sz="4" w:space="0" w:color="auto"/>
            </w:tcBorders>
            <w:shd w:val="clear" w:color="auto" w:fill="D6E3BC" w:themeFill="accent3" w:themeFillTint="66"/>
          </w:tcPr>
          <w:p w14:paraId="5B4CE788" w14:textId="77777777" w:rsidR="00205CAF" w:rsidRDefault="00205CAF"/>
        </w:tc>
        <w:tc>
          <w:tcPr>
            <w:tcW w:w="1274" w:type="dxa"/>
            <w:tcBorders>
              <w:top w:val="single" w:sz="4" w:space="0" w:color="auto"/>
              <w:bottom w:val="single" w:sz="4" w:space="0" w:color="auto"/>
            </w:tcBorders>
            <w:shd w:val="clear" w:color="auto" w:fill="D6E3BC" w:themeFill="accent3" w:themeFillTint="66"/>
          </w:tcPr>
          <w:p w14:paraId="305B257F" w14:textId="77777777" w:rsidR="00205CAF" w:rsidRDefault="00205CAF"/>
        </w:tc>
        <w:tc>
          <w:tcPr>
            <w:tcW w:w="1274" w:type="dxa"/>
            <w:tcBorders>
              <w:top w:val="single" w:sz="4" w:space="0" w:color="auto"/>
              <w:bottom w:val="single" w:sz="4" w:space="0" w:color="auto"/>
            </w:tcBorders>
            <w:shd w:val="clear" w:color="auto" w:fill="D6E3BC" w:themeFill="accent3" w:themeFillTint="66"/>
          </w:tcPr>
          <w:p w14:paraId="33BA51DA" w14:textId="77777777" w:rsidR="00205CAF" w:rsidRDefault="00205CAF"/>
        </w:tc>
      </w:tr>
      <w:tr w:rsidR="00205CAF" w14:paraId="3A1B0058" w14:textId="77777777" w:rsidTr="008E7A8D">
        <w:trPr>
          <w:trHeight w:val="1230"/>
        </w:trPr>
        <w:tc>
          <w:tcPr>
            <w:tcW w:w="5797" w:type="dxa"/>
            <w:tcBorders>
              <w:top w:val="single" w:sz="4" w:space="0" w:color="auto"/>
              <w:bottom w:val="single" w:sz="4" w:space="0" w:color="auto"/>
            </w:tcBorders>
          </w:tcPr>
          <w:p w14:paraId="56C810CD" w14:textId="77777777" w:rsidR="00205CAF" w:rsidRPr="008E7A8D" w:rsidRDefault="00205CAF" w:rsidP="008E7A8D">
            <w:pPr>
              <w:numPr>
                <w:ilvl w:val="0"/>
                <w:numId w:val="9"/>
              </w:numPr>
              <w:spacing w:after="120" w:line="259" w:lineRule="auto"/>
              <w:rPr>
                <w:rFonts w:ascii="Arial" w:eastAsia="Arial" w:hAnsi="Arial" w:cs="Arial"/>
              </w:rPr>
            </w:pPr>
            <w:r w:rsidRPr="008E7A8D">
              <w:rPr>
                <w:rFonts w:ascii="Arial" w:eastAsia="Arial" w:hAnsi="Arial" w:cs="Arial"/>
              </w:rPr>
              <w:t>Engage and collaborate with local industry associations, trader associations, real estate agents, local communities and community organisations to co-create (and co-contribute to) place activation and governance</w:t>
            </w:r>
            <w:r w:rsidR="008E7A8D">
              <w:rPr>
                <w:rFonts w:ascii="Arial" w:eastAsia="Arial" w:hAnsi="Arial" w:cs="Arial"/>
              </w:rPr>
              <w:t>.</w:t>
            </w:r>
            <w:r w:rsidRPr="008E7A8D">
              <w:rPr>
                <w:rFonts w:ascii="Arial" w:eastAsia="Arial" w:hAnsi="Arial" w:cs="Arial"/>
              </w:rPr>
              <w:t xml:space="preserve">  </w:t>
            </w:r>
          </w:p>
        </w:tc>
        <w:tc>
          <w:tcPr>
            <w:tcW w:w="1281" w:type="dxa"/>
            <w:gridSpan w:val="2"/>
            <w:tcBorders>
              <w:top w:val="single" w:sz="4" w:space="0" w:color="auto"/>
              <w:bottom w:val="single" w:sz="4" w:space="0" w:color="auto"/>
            </w:tcBorders>
            <w:shd w:val="clear" w:color="auto" w:fill="D6E3BC" w:themeFill="accent3" w:themeFillTint="66"/>
          </w:tcPr>
          <w:p w14:paraId="54397771" w14:textId="77777777" w:rsidR="00205CAF" w:rsidRDefault="00205CAF"/>
        </w:tc>
        <w:tc>
          <w:tcPr>
            <w:tcW w:w="1274" w:type="dxa"/>
            <w:tcBorders>
              <w:top w:val="single" w:sz="4" w:space="0" w:color="auto"/>
              <w:bottom w:val="single" w:sz="4" w:space="0" w:color="auto"/>
            </w:tcBorders>
            <w:shd w:val="clear" w:color="auto" w:fill="D6E3BC" w:themeFill="accent3" w:themeFillTint="66"/>
          </w:tcPr>
          <w:p w14:paraId="3BA80444" w14:textId="77777777" w:rsidR="00205CAF" w:rsidRDefault="00205CAF"/>
        </w:tc>
        <w:tc>
          <w:tcPr>
            <w:tcW w:w="1274" w:type="dxa"/>
            <w:tcBorders>
              <w:top w:val="single" w:sz="4" w:space="0" w:color="auto"/>
              <w:bottom w:val="single" w:sz="4" w:space="0" w:color="auto"/>
            </w:tcBorders>
            <w:shd w:val="clear" w:color="auto" w:fill="D6E3BC" w:themeFill="accent3" w:themeFillTint="66"/>
          </w:tcPr>
          <w:p w14:paraId="37B872DB" w14:textId="77777777" w:rsidR="00205CAF" w:rsidRDefault="00205CAF"/>
        </w:tc>
      </w:tr>
      <w:tr w:rsidR="00205CAF" w14:paraId="053A3BE1" w14:textId="77777777" w:rsidTr="008E7A8D">
        <w:trPr>
          <w:trHeight w:val="1005"/>
        </w:trPr>
        <w:tc>
          <w:tcPr>
            <w:tcW w:w="5797" w:type="dxa"/>
            <w:tcBorders>
              <w:top w:val="single" w:sz="4" w:space="0" w:color="auto"/>
              <w:bottom w:val="single" w:sz="4" w:space="0" w:color="auto"/>
            </w:tcBorders>
          </w:tcPr>
          <w:p w14:paraId="38E90011" w14:textId="77777777" w:rsidR="00205CAF" w:rsidRPr="00940BD0" w:rsidRDefault="00205CAF" w:rsidP="005C798B">
            <w:pPr>
              <w:numPr>
                <w:ilvl w:val="0"/>
                <w:numId w:val="9"/>
              </w:numPr>
              <w:spacing w:after="120" w:line="259" w:lineRule="auto"/>
            </w:pPr>
            <w:r>
              <w:rPr>
                <w:rFonts w:ascii="Arial" w:eastAsia="Arial" w:hAnsi="Arial" w:cs="Arial"/>
              </w:rPr>
              <w:t xml:space="preserve">Continue to support and renew existing special rates for marketing and development and explore opportunities for South Melbourne </w:t>
            </w:r>
          </w:p>
        </w:tc>
        <w:tc>
          <w:tcPr>
            <w:tcW w:w="1281" w:type="dxa"/>
            <w:gridSpan w:val="2"/>
            <w:tcBorders>
              <w:top w:val="single" w:sz="4" w:space="0" w:color="auto"/>
              <w:bottom w:val="single" w:sz="4" w:space="0" w:color="auto"/>
            </w:tcBorders>
            <w:shd w:val="clear" w:color="auto" w:fill="D6E3BC" w:themeFill="accent3" w:themeFillTint="66"/>
          </w:tcPr>
          <w:p w14:paraId="5DB46CAF" w14:textId="77777777" w:rsidR="00205CAF" w:rsidRDefault="00205CAF"/>
        </w:tc>
        <w:tc>
          <w:tcPr>
            <w:tcW w:w="1274" w:type="dxa"/>
            <w:tcBorders>
              <w:top w:val="single" w:sz="4" w:space="0" w:color="auto"/>
              <w:bottom w:val="single" w:sz="4" w:space="0" w:color="auto"/>
            </w:tcBorders>
            <w:shd w:val="clear" w:color="auto" w:fill="D6E3BC" w:themeFill="accent3" w:themeFillTint="66"/>
          </w:tcPr>
          <w:p w14:paraId="6DBA4D9D" w14:textId="77777777" w:rsidR="00205CAF" w:rsidRDefault="00205CAF"/>
        </w:tc>
        <w:tc>
          <w:tcPr>
            <w:tcW w:w="1274" w:type="dxa"/>
            <w:tcBorders>
              <w:top w:val="single" w:sz="4" w:space="0" w:color="auto"/>
              <w:bottom w:val="single" w:sz="4" w:space="0" w:color="auto"/>
            </w:tcBorders>
            <w:shd w:val="clear" w:color="auto" w:fill="D6E3BC" w:themeFill="accent3" w:themeFillTint="66"/>
          </w:tcPr>
          <w:p w14:paraId="1F406A49" w14:textId="77777777" w:rsidR="00205CAF" w:rsidRDefault="00205CAF"/>
        </w:tc>
      </w:tr>
      <w:tr w:rsidR="00205CAF" w14:paraId="0F0EB6C3" w14:textId="77777777" w:rsidTr="000C0141">
        <w:trPr>
          <w:trHeight w:val="1200"/>
        </w:trPr>
        <w:tc>
          <w:tcPr>
            <w:tcW w:w="5797" w:type="dxa"/>
            <w:tcBorders>
              <w:top w:val="single" w:sz="4" w:space="0" w:color="auto"/>
              <w:bottom w:val="single" w:sz="4" w:space="0" w:color="auto"/>
            </w:tcBorders>
          </w:tcPr>
          <w:p w14:paraId="2617D38C" w14:textId="77777777" w:rsidR="00205CAF" w:rsidRDefault="00205CAF" w:rsidP="005C798B">
            <w:pPr>
              <w:numPr>
                <w:ilvl w:val="0"/>
                <w:numId w:val="9"/>
              </w:numPr>
              <w:spacing w:after="120" w:line="259" w:lineRule="auto"/>
            </w:pPr>
            <w:r>
              <w:rPr>
                <w:rFonts w:ascii="Arial" w:eastAsia="Arial" w:hAnsi="Arial" w:cs="Arial"/>
              </w:rPr>
              <w:lastRenderedPageBreak/>
              <w:t xml:space="preserve">Develop a strategic vision and business case for the South Melbourne Market to develop it as a place anchor, shape future investment, and plan for and deliver renewal works </w:t>
            </w:r>
          </w:p>
        </w:tc>
        <w:tc>
          <w:tcPr>
            <w:tcW w:w="1281" w:type="dxa"/>
            <w:gridSpan w:val="2"/>
            <w:tcBorders>
              <w:top w:val="single" w:sz="4" w:space="0" w:color="auto"/>
              <w:bottom w:val="single" w:sz="4" w:space="0" w:color="auto"/>
            </w:tcBorders>
            <w:shd w:val="clear" w:color="auto" w:fill="D6E3BC" w:themeFill="accent3" w:themeFillTint="66"/>
          </w:tcPr>
          <w:p w14:paraId="7B1B6D29" w14:textId="77777777" w:rsidR="00205CAF" w:rsidRDefault="00205CAF" w:rsidP="008E7A8D">
            <w:pPr>
              <w:shd w:val="clear" w:color="auto" w:fill="D6E3BC" w:themeFill="accent3" w:themeFillTint="66"/>
            </w:pPr>
          </w:p>
        </w:tc>
        <w:tc>
          <w:tcPr>
            <w:tcW w:w="1274" w:type="dxa"/>
            <w:tcBorders>
              <w:top w:val="single" w:sz="4" w:space="0" w:color="auto"/>
              <w:bottom w:val="single" w:sz="4" w:space="0" w:color="auto"/>
            </w:tcBorders>
            <w:shd w:val="clear" w:color="auto" w:fill="FFFFFF" w:themeFill="background1"/>
          </w:tcPr>
          <w:p w14:paraId="6637ACC9" w14:textId="77777777" w:rsidR="00205CAF" w:rsidRDefault="00205CAF"/>
        </w:tc>
        <w:tc>
          <w:tcPr>
            <w:tcW w:w="1274" w:type="dxa"/>
            <w:tcBorders>
              <w:top w:val="single" w:sz="4" w:space="0" w:color="auto"/>
              <w:bottom w:val="single" w:sz="4" w:space="0" w:color="auto"/>
            </w:tcBorders>
          </w:tcPr>
          <w:p w14:paraId="00EC94A2" w14:textId="77777777" w:rsidR="00205CAF" w:rsidRDefault="00205CAF"/>
        </w:tc>
      </w:tr>
      <w:tr w:rsidR="00205CAF" w14:paraId="45A65566" w14:textId="77777777" w:rsidTr="000C0141">
        <w:trPr>
          <w:trHeight w:val="1605"/>
        </w:trPr>
        <w:tc>
          <w:tcPr>
            <w:tcW w:w="5797" w:type="dxa"/>
            <w:tcBorders>
              <w:top w:val="single" w:sz="4" w:space="0" w:color="auto"/>
            </w:tcBorders>
            <w:shd w:val="clear" w:color="auto" w:fill="auto"/>
          </w:tcPr>
          <w:p w14:paraId="42861B40" w14:textId="77777777" w:rsidR="00205CAF" w:rsidRDefault="00205CAF" w:rsidP="005C798B">
            <w:pPr>
              <w:numPr>
                <w:ilvl w:val="0"/>
                <w:numId w:val="9"/>
              </w:numPr>
              <w:spacing w:after="120" w:line="259" w:lineRule="auto"/>
            </w:pPr>
            <w:r>
              <w:rPr>
                <w:rFonts w:ascii="Arial" w:eastAsia="Arial" w:hAnsi="Arial" w:cs="Arial"/>
              </w:rPr>
              <w:t>Leverage the opportunity of the proposed supermarket redevelopment, tram stop upgrade and Marlborough Street to improve the public realm in Carlisle Street retail precinct</w:t>
            </w:r>
          </w:p>
        </w:tc>
        <w:tc>
          <w:tcPr>
            <w:tcW w:w="1281" w:type="dxa"/>
            <w:gridSpan w:val="2"/>
            <w:tcBorders>
              <w:top w:val="single" w:sz="4" w:space="0" w:color="auto"/>
            </w:tcBorders>
            <w:shd w:val="clear" w:color="auto" w:fill="D6E3BC" w:themeFill="accent3" w:themeFillTint="66"/>
          </w:tcPr>
          <w:p w14:paraId="2DD0455F" w14:textId="77777777" w:rsidR="00205CAF" w:rsidRDefault="00205CAF" w:rsidP="000C0141"/>
        </w:tc>
        <w:tc>
          <w:tcPr>
            <w:tcW w:w="1274" w:type="dxa"/>
            <w:tcBorders>
              <w:top w:val="single" w:sz="4" w:space="0" w:color="auto"/>
            </w:tcBorders>
            <w:shd w:val="clear" w:color="auto" w:fill="D6E3BC" w:themeFill="accent3" w:themeFillTint="66"/>
          </w:tcPr>
          <w:p w14:paraId="2A022AE0" w14:textId="77777777" w:rsidR="00205CAF" w:rsidRDefault="00205CAF" w:rsidP="000C0141"/>
        </w:tc>
        <w:tc>
          <w:tcPr>
            <w:tcW w:w="1274" w:type="dxa"/>
            <w:tcBorders>
              <w:top w:val="single" w:sz="4" w:space="0" w:color="auto"/>
            </w:tcBorders>
            <w:shd w:val="clear" w:color="auto" w:fill="FFFFFF" w:themeFill="background1"/>
          </w:tcPr>
          <w:p w14:paraId="3033934A" w14:textId="77777777" w:rsidR="00205CAF" w:rsidRDefault="00205CAF" w:rsidP="000C0141"/>
        </w:tc>
      </w:tr>
      <w:tr w:rsidR="00205CAF" w14:paraId="5522ED2C" w14:textId="77777777" w:rsidTr="008E7A8D">
        <w:trPr>
          <w:trHeight w:val="1200"/>
        </w:trPr>
        <w:tc>
          <w:tcPr>
            <w:tcW w:w="5797" w:type="dxa"/>
            <w:tcBorders>
              <w:bottom w:val="single" w:sz="4" w:space="0" w:color="auto"/>
            </w:tcBorders>
          </w:tcPr>
          <w:p w14:paraId="192709E4" w14:textId="77777777" w:rsidR="00205CAF" w:rsidRDefault="00205CAF" w:rsidP="005C798B">
            <w:pPr>
              <w:numPr>
                <w:ilvl w:val="0"/>
                <w:numId w:val="9"/>
              </w:numPr>
              <w:spacing w:after="120" w:line="259" w:lineRule="auto"/>
            </w:pPr>
            <w:r>
              <w:rPr>
                <w:rFonts w:ascii="Arial" w:eastAsia="Arial" w:hAnsi="Arial" w:cs="Arial"/>
              </w:rPr>
              <w:t>Work with inner Melbourne councils to develop consistent and progressive approaches to better manage licensed premises and entertainment precincts</w:t>
            </w:r>
          </w:p>
        </w:tc>
        <w:tc>
          <w:tcPr>
            <w:tcW w:w="1281" w:type="dxa"/>
            <w:gridSpan w:val="2"/>
            <w:tcBorders>
              <w:bottom w:val="single" w:sz="4" w:space="0" w:color="auto"/>
            </w:tcBorders>
            <w:shd w:val="clear" w:color="auto" w:fill="D6E3BC" w:themeFill="accent3" w:themeFillTint="66"/>
          </w:tcPr>
          <w:p w14:paraId="09B32F85" w14:textId="77777777" w:rsidR="00205CAF" w:rsidRDefault="00205CAF"/>
        </w:tc>
        <w:tc>
          <w:tcPr>
            <w:tcW w:w="1274" w:type="dxa"/>
            <w:tcBorders>
              <w:bottom w:val="single" w:sz="4" w:space="0" w:color="auto"/>
            </w:tcBorders>
            <w:shd w:val="clear" w:color="auto" w:fill="D6E3BC" w:themeFill="accent3" w:themeFillTint="66"/>
          </w:tcPr>
          <w:p w14:paraId="3A32C3EE" w14:textId="77777777" w:rsidR="00205CAF" w:rsidRDefault="00205CAF"/>
        </w:tc>
        <w:tc>
          <w:tcPr>
            <w:tcW w:w="1274" w:type="dxa"/>
            <w:tcBorders>
              <w:bottom w:val="single" w:sz="4" w:space="0" w:color="auto"/>
            </w:tcBorders>
            <w:shd w:val="clear" w:color="auto" w:fill="D6E3BC" w:themeFill="accent3" w:themeFillTint="66"/>
          </w:tcPr>
          <w:p w14:paraId="4893474B" w14:textId="77777777" w:rsidR="00205CAF" w:rsidRDefault="00205CAF"/>
        </w:tc>
      </w:tr>
      <w:tr w:rsidR="00205CAF" w14:paraId="68C21986" w14:textId="77777777" w:rsidTr="008E7A8D">
        <w:trPr>
          <w:trHeight w:val="868"/>
        </w:trPr>
        <w:tc>
          <w:tcPr>
            <w:tcW w:w="5797" w:type="dxa"/>
            <w:tcBorders>
              <w:top w:val="single" w:sz="4" w:space="0" w:color="auto"/>
            </w:tcBorders>
          </w:tcPr>
          <w:p w14:paraId="37F1A486" w14:textId="77777777" w:rsidR="00205CAF" w:rsidRDefault="00205CAF" w:rsidP="005C798B">
            <w:pPr>
              <w:numPr>
                <w:ilvl w:val="0"/>
                <w:numId w:val="9"/>
              </w:numPr>
              <w:spacing w:after="120" w:line="259" w:lineRule="auto"/>
            </w:pPr>
            <w:r>
              <w:rPr>
                <w:rFonts w:ascii="Arial" w:eastAsia="Arial" w:hAnsi="Arial" w:cs="Arial"/>
              </w:rPr>
              <w:t xml:space="preserve">Develop a process to require developers to work with council to commission art on hoardings. </w:t>
            </w:r>
          </w:p>
        </w:tc>
        <w:tc>
          <w:tcPr>
            <w:tcW w:w="1281" w:type="dxa"/>
            <w:gridSpan w:val="2"/>
            <w:tcBorders>
              <w:top w:val="single" w:sz="4" w:space="0" w:color="auto"/>
            </w:tcBorders>
            <w:shd w:val="clear" w:color="auto" w:fill="D6E3BC" w:themeFill="accent3" w:themeFillTint="66"/>
          </w:tcPr>
          <w:p w14:paraId="4C4185F7" w14:textId="77777777" w:rsidR="00205CAF" w:rsidRDefault="00205CAF" w:rsidP="008E7A8D">
            <w:pPr>
              <w:shd w:val="clear" w:color="auto" w:fill="D6E3BC" w:themeFill="accent3" w:themeFillTint="66"/>
            </w:pPr>
          </w:p>
        </w:tc>
        <w:tc>
          <w:tcPr>
            <w:tcW w:w="1274" w:type="dxa"/>
            <w:tcBorders>
              <w:top w:val="single" w:sz="4" w:space="0" w:color="auto"/>
            </w:tcBorders>
          </w:tcPr>
          <w:p w14:paraId="08BD340B" w14:textId="77777777" w:rsidR="00205CAF" w:rsidRDefault="00205CAF"/>
        </w:tc>
        <w:tc>
          <w:tcPr>
            <w:tcW w:w="1274" w:type="dxa"/>
            <w:tcBorders>
              <w:top w:val="single" w:sz="4" w:space="0" w:color="auto"/>
            </w:tcBorders>
          </w:tcPr>
          <w:p w14:paraId="5D823F45" w14:textId="77777777" w:rsidR="00205CAF" w:rsidRDefault="00205CAF"/>
        </w:tc>
      </w:tr>
    </w:tbl>
    <w:p w14:paraId="795A1340" w14:textId="77777777" w:rsidR="006D43AD" w:rsidRDefault="006D43AD">
      <w:pPr>
        <w:tabs>
          <w:tab w:val="left" w:pos="284"/>
          <w:tab w:val="left" w:pos="993"/>
        </w:tabs>
      </w:pPr>
      <w:bookmarkStart w:id="22" w:name="_hfnej2n9uidy" w:colFirst="0" w:colLast="0"/>
      <w:bookmarkEnd w:id="22"/>
    </w:p>
    <w:p w14:paraId="0FA17BD5" w14:textId="77777777" w:rsidR="006D43AD" w:rsidRDefault="006D43AD">
      <w:r>
        <w:br w:type="page"/>
      </w:r>
    </w:p>
    <w:p w14:paraId="41185E57" w14:textId="77777777" w:rsidR="009F5DF5" w:rsidRDefault="000032BC" w:rsidP="004E673A">
      <w:pPr>
        <w:pStyle w:val="Heading1"/>
      </w:pPr>
      <w:bookmarkStart w:id="23" w:name="_Toc510792061"/>
      <w:r>
        <w:lastRenderedPageBreak/>
        <w:t>Outcome 2: A prosperous city that connects and grows business</w:t>
      </w:r>
      <w:bookmarkEnd w:id="23"/>
    </w:p>
    <w:p w14:paraId="5EE7FFC7" w14:textId="77777777" w:rsidR="009F5DF5" w:rsidRDefault="000032BC">
      <w:r>
        <w:t xml:space="preserve">The economic future of Port Phillip is exciting. </w:t>
      </w:r>
    </w:p>
    <w:p w14:paraId="054C5CC6" w14:textId="77777777" w:rsidR="009F5DF5" w:rsidRDefault="000032BC">
      <w:r>
        <w:t xml:space="preserve">Competitively situated with a high growth population, centrality, and offering cheaper options than the CDB, it is home to a unique mix of successful businesses, from start-ups and sole traders to large multinational corporations. </w:t>
      </w:r>
    </w:p>
    <w:p w14:paraId="5D8FC57C" w14:textId="77777777" w:rsidR="009F5DF5" w:rsidRDefault="000032BC">
      <w:r>
        <w:t>A strong, future-facing local economy will be nurtured by robust creative and cultural industries, where dynamic new processes, products, services and ideas are formed. Innovation and creativity drive prosperity.</w:t>
      </w:r>
    </w:p>
    <w:p w14:paraId="6F9810AB" w14:textId="77777777" w:rsidR="009F5DF5" w:rsidRDefault="000032BC">
      <w:r>
        <w:t>There are currently more than 19,000 active businesses in our city generating over 87,000 jobs and employing almost 70,000 local residents. Sectors include knowledge-based and creative industries, such as professional and scientific services, technology, health, education, arts and media, and customer and visitor-focused businesses such as retail, hospitality and accommodation.</w:t>
      </w:r>
    </w:p>
    <w:p w14:paraId="37C45C2B" w14:textId="77777777" w:rsidR="009F5DF5" w:rsidRDefault="000032BC">
      <w:r>
        <w:t>An agile and diverse local economy provides more opportunity for our community to work locally in high quality employment, better product and service offerings, and vibrant precincts where residents can connect and feel a sense of belonging.</w:t>
      </w:r>
    </w:p>
    <w:p w14:paraId="0310B4C4" w14:textId="77777777" w:rsidR="009F5DF5" w:rsidRDefault="000032BC">
      <w:r>
        <w:t>There are established and growing creative and innovation industry clusters in South and Port Melbourne. The Game Developers Association of Australia is based in Port Phillip at The Arcade, Australia’s first not-for-profit, collaborative work space specifically for developers and creative companies using gaming methodologies and technologies.</w:t>
      </w:r>
    </w:p>
    <w:p w14:paraId="32F38032" w14:textId="77777777" w:rsidR="00533D1E" w:rsidRDefault="00533D1E">
      <w:r>
        <w:t>There are also other emerging creative industries clusters such as Williams Street, Balaclava.</w:t>
      </w:r>
    </w:p>
    <w:p w14:paraId="4289D276" w14:textId="77777777" w:rsidR="009F5DF5" w:rsidRDefault="000032BC">
      <w:r>
        <w:t>Attracting more creative enterprises, and more digital and tech entrepreneurs, small businesses and start-ups will drive further innovation and investment.</w:t>
      </w:r>
    </w:p>
    <w:p w14:paraId="3C5BD09C" w14:textId="77777777" w:rsidR="009F5DF5" w:rsidRDefault="000032BC">
      <w:r>
        <w:t>The creative industry ecosystem is a mix of creative enterprises including:</w:t>
      </w:r>
    </w:p>
    <w:p w14:paraId="295EBF0C" w14:textId="77777777" w:rsidR="009F5DF5" w:rsidRDefault="000032BC">
      <w:pPr>
        <w:numPr>
          <w:ilvl w:val="0"/>
          <w:numId w:val="5"/>
        </w:numPr>
        <w:spacing w:after="0"/>
        <w:contextualSpacing/>
      </w:pPr>
      <w:r>
        <w:t>traditional and emerging</w:t>
      </w:r>
    </w:p>
    <w:p w14:paraId="32D4090D" w14:textId="77777777" w:rsidR="009F5DF5" w:rsidRDefault="000032BC">
      <w:pPr>
        <w:numPr>
          <w:ilvl w:val="0"/>
          <w:numId w:val="5"/>
        </w:numPr>
        <w:spacing w:before="0" w:after="0"/>
        <w:contextualSpacing/>
      </w:pPr>
      <w:r>
        <w:t>commercial and not-for-profit</w:t>
      </w:r>
    </w:p>
    <w:p w14:paraId="0B6BFB76" w14:textId="77777777" w:rsidR="009F5DF5" w:rsidRDefault="000032BC">
      <w:pPr>
        <w:numPr>
          <w:ilvl w:val="0"/>
          <w:numId w:val="5"/>
        </w:numPr>
        <w:spacing w:before="0" w:after="0"/>
        <w:contextualSpacing/>
      </w:pPr>
      <w:r>
        <w:t>participatory, amateur, student and professional</w:t>
      </w:r>
    </w:p>
    <w:p w14:paraId="489A9923" w14:textId="77777777" w:rsidR="009F5DF5" w:rsidRDefault="000032BC">
      <w:pPr>
        <w:numPr>
          <w:ilvl w:val="0"/>
          <w:numId w:val="5"/>
        </w:numPr>
        <w:spacing w:before="0" w:after="0"/>
        <w:contextualSpacing/>
      </w:pPr>
      <w:r>
        <w:t>micro, bespoke and mass-appeal</w:t>
      </w:r>
    </w:p>
    <w:p w14:paraId="6DF1A130" w14:textId="77777777" w:rsidR="009F5DF5" w:rsidRDefault="000032BC">
      <w:pPr>
        <w:numPr>
          <w:ilvl w:val="0"/>
          <w:numId w:val="5"/>
        </w:numPr>
        <w:spacing w:before="0"/>
        <w:contextualSpacing/>
      </w:pPr>
      <w:r>
        <w:t>the individual artist and the peak organisation.</w:t>
      </w:r>
    </w:p>
    <w:p w14:paraId="69C1A798" w14:textId="77777777" w:rsidR="009F5DF5" w:rsidRDefault="000032BC">
      <w:pPr>
        <w:rPr>
          <w:b/>
        </w:rPr>
      </w:pPr>
      <w:r>
        <w:t>We are committed to fostering the right conditions to sustain a thriving creative ecosystem.</w:t>
      </w:r>
      <w:r>
        <w:rPr>
          <w:b/>
        </w:rPr>
        <w:t xml:space="preserve"> </w:t>
      </w:r>
    </w:p>
    <w:p w14:paraId="4547677B" w14:textId="77777777" w:rsidR="00205CAF" w:rsidRDefault="00205CAF"/>
    <w:p w14:paraId="5F59BDC9" w14:textId="77777777" w:rsidR="00205CAF" w:rsidRDefault="00205CAF"/>
    <w:p w14:paraId="10D2BBA3" w14:textId="77777777" w:rsidR="009F5DF5" w:rsidRDefault="00205CAF">
      <w:pPr>
        <w:rPr>
          <w:b/>
        </w:rPr>
      </w:pPr>
      <w:r>
        <w:rPr>
          <w:noProof/>
          <w:lang w:val="en-GB" w:eastAsia="en-GB"/>
        </w:rPr>
        <w:lastRenderedPageBreak/>
        <mc:AlternateContent>
          <mc:Choice Requires="wps">
            <w:drawing>
              <wp:anchor distT="91440" distB="91440" distL="114300" distR="114300" simplePos="0" relativeHeight="251661312" behindDoc="1" locked="0" layoutInCell="1" hidden="0" allowOverlap="1" wp14:anchorId="20212D94" wp14:editId="33DE3A51">
                <wp:simplePos x="0" y="0"/>
                <wp:positionH relativeFrom="margin">
                  <wp:posOffset>-43815</wp:posOffset>
                </wp:positionH>
                <wp:positionV relativeFrom="paragraph">
                  <wp:posOffset>0</wp:posOffset>
                </wp:positionV>
                <wp:extent cx="3571875" cy="2000250"/>
                <wp:effectExtent l="0" t="0" r="0" b="0"/>
                <wp:wrapSquare wrapText="bothSides" distT="91440" distB="91440" distL="114300" distR="114300"/>
                <wp:docPr id="20" name="Rectangle 20"/>
                <wp:cNvGraphicFramePr/>
                <a:graphic xmlns:a="http://schemas.openxmlformats.org/drawingml/2006/main">
                  <a:graphicData uri="http://schemas.microsoft.com/office/word/2010/wordprocessingShape">
                    <wps:wsp>
                      <wps:cNvSpPr/>
                      <wps:spPr>
                        <a:xfrm>
                          <a:off x="0" y="0"/>
                          <a:ext cx="3571875" cy="2000250"/>
                        </a:xfrm>
                        <a:prstGeom prst="rect">
                          <a:avLst/>
                        </a:prstGeom>
                        <a:noFill/>
                        <a:ln>
                          <a:noFill/>
                        </a:ln>
                      </wps:spPr>
                      <wps:txbx>
                        <w:txbxContent>
                          <w:p w14:paraId="223A645E" w14:textId="77777777" w:rsidR="00F822F2" w:rsidRDefault="00F822F2" w:rsidP="004E673A">
                            <w:pPr>
                              <w:shd w:val="clear" w:color="auto" w:fill="DBE5F1" w:themeFill="accent1" w:themeFillTint="33"/>
                              <w:spacing w:after="0" w:line="275" w:lineRule="auto"/>
                              <w:textDirection w:val="btLr"/>
                              <w:rPr>
                                <w:rFonts w:ascii="Cambria" w:eastAsia="Cambria" w:hAnsi="Cambria" w:cs="Cambria"/>
                                <w:sz w:val="20"/>
                                <w:szCs w:val="20"/>
                              </w:rPr>
                            </w:pPr>
                          </w:p>
                          <w:p w14:paraId="35291D7A" w14:textId="77777777" w:rsidR="00F822F2" w:rsidRPr="004C33E9" w:rsidRDefault="00F822F2" w:rsidP="004E673A">
                            <w:pPr>
                              <w:shd w:val="clear" w:color="auto" w:fill="DBE5F1" w:themeFill="accent1" w:themeFillTint="33"/>
                              <w:spacing w:after="0" w:line="275" w:lineRule="auto"/>
                              <w:textDirection w:val="btLr"/>
                              <w:rPr>
                                <w:sz w:val="20"/>
                                <w:szCs w:val="20"/>
                              </w:rPr>
                            </w:pPr>
                            <w:r w:rsidRPr="004C33E9">
                              <w:rPr>
                                <w:rFonts w:eastAsia="Cambria"/>
                                <w:sz w:val="20"/>
                                <w:szCs w:val="20"/>
                              </w:rPr>
                              <w:t>Council’s #exploreportphillip destination marketing campaign featured more than 90 local businesses and attracted more than one million engagements through Facebook in its first month. The full digital campaign uses video and images, and targets social media influencers Broadsheet and Melbourne Girl to promote our city and reach our audience in a creative and engaging way</w:t>
                            </w:r>
                            <w:r w:rsidRPr="004C33E9">
                              <w:rPr>
                                <w:sz w:val="20"/>
                                <w:szCs w:val="20"/>
                              </w:rPr>
                              <w:t>.</w:t>
                            </w:r>
                          </w:p>
                        </w:txbxContent>
                      </wps:txbx>
                      <wps:bodyPr spcFirstLastPara="1" wrap="square" lIns="91425" tIns="45700" rIns="91425" bIns="45700" anchor="t" anchorCtr="0">
                        <a:noAutofit/>
                      </wps:bodyPr>
                    </wps:wsp>
                  </a:graphicData>
                </a:graphic>
                <wp14:sizeRelH relativeFrom="margin">
                  <wp14:pctWidth>0</wp14:pctWidth>
                </wp14:sizeRelH>
                <wp14:sizeRelV relativeFrom="margin">
                  <wp14:pctHeight>0</wp14:pctHeight>
                </wp14:sizeRelV>
              </wp:anchor>
            </w:drawing>
          </mc:Choice>
          <mc:Fallback>
            <w:pict>
              <v:rect w14:anchorId="20212D94" id="Rectangle 20" o:spid="_x0000_s1030" style="position:absolute;margin-left:-3.45pt;margin-top:0;width:281.25pt;height:157.5pt;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" filled="f" stroked="f">
                <v:textbox inset="2.53958mm,1.2694mm,2.53958mm,1.2694mm">
                  <w:txbxContent>
                    <w:p w14:paraId="223A645E" w14:textId="77777777" w:rsidR="00F822F2" w:rsidRDefault="00F822F2" w:rsidP="004E673A">
                      <w:pPr>
                        <w:shd w:val="clear" w:color="auto" w:fill="DBE5F1" w:themeFill="accent1" w:themeFillTint="33"/>
                        <w:spacing w:after="0" w:line="275" w:lineRule="auto"/>
                        <w:textDirection w:val="btLr"/>
                        <w:rPr>
                          <w:rFonts w:ascii="Cambria" w:eastAsia="Cambria" w:hAnsi="Cambria" w:cs="Cambria"/>
                          <w:sz w:val="20"/>
                          <w:szCs w:val="20"/>
                        </w:rPr>
                      </w:pPr>
                    </w:p>
                    <w:p w14:paraId="35291D7A" w14:textId="77777777" w:rsidR="00F822F2" w:rsidRPr="004C33E9" w:rsidRDefault="00F822F2" w:rsidP="004E673A">
                      <w:pPr>
                        <w:shd w:val="clear" w:color="auto" w:fill="DBE5F1" w:themeFill="accent1" w:themeFillTint="33"/>
                        <w:spacing w:after="0" w:line="275" w:lineRule="auto"/>
                        <w:textDirection w:val="btLr"/>
                        <w:rPr>
                          <w:sz w:val="20"/>
                          <w:szCs w:val="20"/>
                        </w:rPr>
                      </w:pPr>
                      <w:r w:rsidRPr="004C33E9">
                        <w:rPr>
                          <w:rFonts w:eastAsia="Cambria"/>
                          <w:sz w:val="20"/>
                          <w:szCs w:val="20"/>
                        </w:rPr>
                        <w:t>Council’s #</w:t>
                      </w:r>
                      <w:proofErr w:type="spellStart"/>
                      <w:r w:rsidRPr="004C33E9">
                        <w:rPr>
                          <w:rFonts w:eastAsia="Cambria"/>
                          <w:sz w:val="20"/>
                          <w:szCs w:val="20"/>
                        </w:rPr>
                        <w:t>exploreportphillip</w:t>
                      </w:r>
                      <w:proofErr w:type="spellEnd"/>
                      <w:r w:rsidRPr="004C33E9">
                        <w:rPr>
                          <w:rFonts w:eastAsia="Cambria"/>
                          <w:sz w:val="20"/>
                          <w:szCs w:val="20"/>
                        </w:rPr>
                        <w:t xml:space="preserve"> destination marketing campaign featured more than 90 local businesses and attracted more than one million engagements through Facebook in its first month. The full digital campaign uses video and images, and targets social media influencers Broadsheet and Melbourne Girl to promote our city and reach our audience in a creative and engaging way</w:t>
                      </w:r>
                      <w:r w:rsidRPr="004C33E9">
                        <w:rPr>
                          <w:sz w:val="20"/>
                          <w:szCs w:val="20"/>
                        </w:rPr>
                        <w:t>.</w:t>
                      </w:r>
                    </w:p>
                  </w:txbxContent>
                </v:textbox>
                <w10:wrap type="square" anchorx="margin"/>
              </v:rect>
            </w:pict>
          </mc:Fallback>
        </mc:AlternateContent>
      </w:r>
      <w:r w:rsidR="000032BC">
        <w:t>One critical condition for this is access to affordable, suitable space for the creative sector. Space is at a premium in Port Phillip, and increasingly creatives are looking outside our City to find</w:t>
      </w:r>
      <w:r w:rsidR="0079247C">
        <w:t xml:space="preserve"> </w:t>
      </w:r>
      <w:r w:rsidR="000032BC">
        <w:t>suitable development, rehearsal, and presentation spaces. Temporary spaces to test ideas, innovate and activate places are also in demand from the business, cultural and creative sectors.</w:t>
      </w:r>
    </w:p>
    <w:p w14:paraId="7F751A1A" w14:textId="77777777" w:rsidR="00036069" w:rsidRDefault="000032BC">
      <w:r>
        <w:t xml:space="preserve">Council can directly influence the environment for investment and growth. Local policy, planning and regulatory frameworks influence business innovation, investment and industry growth through </w:t>
      </w:r>
      <w:r w:rsidR="00533D1E">
        <w:t xml:space="preserve">land use permissions, </w:t>
      </w:r>
      <w:r>
        <w:t xml:space="preserve">development approvals, providing appropriate supporting infrastructure, marketing local precincts, and tourism promotion. </w:t>
      </w:r>
    </w:p>
    <w:p w14:paraId="4A7758FF" w14:textId="77777777" w:rsidR="0079247C" w:rsidRDefault="0079247C">
      <w:pPr>
        <w:rPr>
          <w:b/>
          <w:sz w:val="28"/>
          <w:szCs w:val="28"/>
        </w:rPr>
      </w:pPr>
    </w:p>
    <w:p w14:paraId="5F9E0AB9" w14:textId="77777777" w:rsidR="00036069" w:rsidRPr="004E673A" w:rsidRDefault="00730598">
      <w:pPr>
        <w:rPr>
          <w:b/>
          <w:sz w:val="28"/>
          <w:szCs w:val="28"/>
        </w:rPr>
      </w:pPr>
      <w:r>
        <w:rPr>
          <w:b/>
          <w:sz w:val="28"/>
          <w:szCs w:val="28"/>
        </w:rPr>
        <w:t>M</w:t>
      </w:r>
      <w:r w:rsidR="00036069" w:rsidRPr="004E673A">
        <w:rPr>
          <w:b/>
          <w:sz w:val="28"/>
          <w:szCs w:val="28"/>
        </w:rPr>
        <w:t>easur</w:t>
      </w:r>
      <w:r>
        <w:rPr>
          <w:b/>
          <w:sz w:val="28"/>
          <w:szCs w:val="28"/>
        </w:rPr>
        <w:t>ing</w:t>
      </w:r>
      <w:r w:rsidR="00036069" w:rsidRPr="004E673A">
        <w:rPr>
          <w:b/>
          <w:sz w:val="28"/>
          <w:szCs w:val="28"/>
        </w:rPr>
        <w:t xml:space="preserve"> progress</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4095"/>
        <w:gridCol w:w="1273"/>
        <w:gridCol w:w="1274"/>
        <w:gridCol w:w="1274"/>
      </w:tblGrid>
      <w:tr w:rsidR="00036069" w14:paraId="74F580CA" w14:textId="77777777" w:rsidTr="002B6F6E">
        <w:tc>
          <w:tcPr>
            <w:tcW w:w="1712" w:type="dxa"/>
            <w:shd w:val="clear" w:color="auto" w:fill="0090A3"/>
          </w:tcPr>
          <w:p w14:paraId="4D0E3E1D" w14:textId="77777777" w:rsidR="00036069" w:rsidRDefault="00036069" w:rsidP="002B6F6E">
            <w:pPr>
              <w:rPr>
                <w:rFonts w:ascii="Arial" w:eastAsia="Arial" w:hAnsi="Arial" w:cs="Arial"/>
                <w:b/>
              </w:rPr>
            </w:pPr>
            <w:r>
              <w:rPr>
                <w:rFonts w:ascii="Arial" w:eastAsia="Arial" w:hAnsi="Arial" w:cs="Arial"/>
                <w:b/>
              </w:rPr>
              <w:t>Outcome</w:t>
            </w:r>
          </w:p>
        </w:tc>
        <w:tc>
          <w:tcPr>
            <w:tcW w:w="4095" w:type="dxa"/>
            <w:shd w:val="clear" w:color="auto" w:fill="0090A3"/>
          </w:tcPr>
          <w:p w14:paraId="3671AF62" w14:textId="77777777" w:rsidR="00036069" w:rsidRDefault="00036069" w:rsidP="002B6F6E">
            <w:pPr>
              <w:rPr>
                <w:rFonts w:ascii="Arial" w:eastAsia="Arial" w:hAnsi="Arial" w:cs="Arial"/>
                <w:b/>
              </w:rPr>
            </w:pPr>
            <w:r>
              <w:rPr>
                <w:rFonts w:ascii="Arial" w:eastAsia="Arial" w:hAnsi="Arial" w:cs="Arial"/>
                <w:b/>
              </w:rPr>
              <w:t>Indicator</w:t>
            </w:r>
          </w:p>
        </w:tc>
        <w:tc>
          <w:tcPr>
            <w:tcW w:w="1273" w:type="dxa"/>
            <w:shd w:val="clear" w:color="auto" w:fill="0090A3"/>
          </w:tcPr>
          <w:p w14:paraId="42621C11" w14:textId="77777777" w:rsidR="00036069" w:rsidRDefault="00036069" w:rsidP="002B6F6E">
            <w:pPr>
              <w:rPr>
                <w:rFonts w:ascii="Arial" w:eastAsia="Arial" w:hAnsi="Arial" w:cs="Arial"/>
                <w:b/>
              </w:rPr>
            </w:pPr>
            <w:r>
              <w:rPr>
                <w:rFonts w:ascii="Arial" w:eastAsia="Arial" w:hAnsi="Arial" w:cs="Arial"/>
                <w:b/>
              </w:rPr>
              <w:t>2015/16 result</w:t>
            </w:r>
          </w:p>
        </w:tc>
        <w:tc>
          <w:tcPr>
            <w:tcW w:w="1274" w:type="dxa"/>
            <w:shd w:val="clear" w:color="auto" w:fill="0090A3"/>
          </w:tcPr>
          <w:p w14:paraId="48DB8D5E" w14:textId="77777777" w:rsidR="00036069" w:rsidRDefault="00346EA5" w:rsidP="002B6F6E">
            <w:pPr>
              <w:rPr>
                <w:rFonts w:ascii="Arial" w:eastAsia="Arial" w:hAnsi="Arial" w:cs="Arial"/>
                <w:b/>
              </w:rPr>
            </w:pPr>
            <w:r>
              <w:rPr>
                <w:rFonts w:ascii="Arial" w:eastAsia="Arial" w:hAnsi="Arial" w:cs="Arial"/>
                <w:b/>
              </w:rPr>
              <w:t>2018</w:t>
            </w:r>
            <w:r w:rsidR="00036069">
              <w:rPr>
                <w:rFonts w:ascii="Arial" w:eastAsia="Arial" w:hAnsi="Arial" w:cs="Arial"/>
                <w:b/>
              </w:rPr>
              <w:t>/</w:t>
            </w:r>
            <w:r>
              <w:rPr>
                <w:rFonts w:ascii="Arial" w:eastAsia="Arial" w:hAnsi="Arial" w:cs="Arial"/>
                <w:b/>
              </w:rPr>
              <w:t xml:space="preserve">19 </w:t>
            </w:r>
            <w:r w:rsidR="00036069">
              <w:rPr>
                <w:rFonts w:ascii="Arial" w:eastAsia="Arial" w:hAnsi="Arial" w:cs="Arial"/>
                <w:b/>
              </w:rPr>
              <w:t>target</w:t>
            </w:r>
          </w:p>
        </w:tc>
        <w:tc>
          <w:tcPr>
            <w:tcW w:w="1274" w:type="dxa"/>
            <w:shd w:val="clear" w:color="auto" w:fill="0090A3"/>
          </w:tcPr>
          <w:p w14:paraId="29CB3D25" w14:textId="77777777" w:rsidR="00036069" w:rsidRDefault="00036069" w:rsidP="002B6F6E">
            <w:pPr>
              <w:rPr>
                <w:rFonts w:ascii="Arial" w:eastAsia="Arial" w:hAnsi="Arial" w:cs="Arial"/>
                <w:b/>
              </w:rPr>
            </w:pPr>
            <w:r>
              <w:rPr>
                <w:rFonts w:ascii="Arial" w:eastAsia="Arial" w:hAnsi="Arial" w:cs="Arial"/>
                <w:b/>
              </w:rPr>
              <w:t>2020/21 target</w:t>
            </w:r>
          </w:p>
        </w:tc>
      </w:tr>
      <w:tr w:rsidR="00B83D74" w14:paraId="355CA15F" w14:textId="77777777" w:rsidTr="002B6F6E">
        <w:tc>
          <w:tcPr>
            <w:tcW w:w="1712" w:type="dxa"/>
          </w:tcPr>
          <w:p w14:paraId="095AC91C" w14:textId="77777777" w:rsidR="00B83D74" w:rsidRDefault="00B83D74" w:rsidP="00B83D74">
            <w:pPr>
              <w:rPr>
                <w:rFonts w:ascii="Arial" w:eastAsia="Arial" w:hAnsi="Arial" w:cs="Arial"/>
              </w:rPr>
            </w:pPr>
            <w:r>
              <w:rPr>
                <w:rFonts w:ascii="Arial" w:eastAsia="Arial" w:hAnsi="Arial" w:cs="Arial"/>
              </w:rPr>
              <w:t>A prosperous city that connects and grows business</w:t>
            </w:r>
          </w:p>
          <w:p w14:paraId="7AE1F73B" w14:textId="77777777" w:rsidR="00F336D3" w:rsidRDefault="00F336D3" w:rsidP="00B83D74"/>
        </w:tc>
        <w:tc>
          <w:tcPr>
            <w:tcW w:w="4095" w:type="dxa"/>
          </w:tcPr>
          <w:p w14:paraId="49D69E40" w14:textId="77777777" w:rsidR="00B83D74" w:rsidRPr="004E673A" w:rsidRDefault="00B83D74" w:rsidP="00B83D74">
            <w:pPr>
              <w:rPr>
                <w:rFonts w:ascii="Arial" w:eastAsia="Arial" w:hAnsi="Arial" w:cs="Arial"/>
              </w:rPr>
            </w:pPr>
            <w:r>
              <w:rPr>
                <w:rFonts w:ascii="Arial" w:eastAsia="Arial" w:hAnsi="Arial" w:cs="Arial"/>
              </w:rPr>
              <w:t>People employed in the top five industries as a proportion of total employment in the municipality</w:t>
            </w:r>
          </w:p>
        </w:tc>
        <w:tc>
          <w:tcPr>
            <w:tcW w:w="1273" w:type="dxa"/>
          </w:tcPr>
          <w:p w14:paraId="4981D4FE" w14:textId="77777777" w:rsidR="00B83D74" w:rsidRDefault="00B83D74" w:rsidP="00B83D74">
            <w:r>
              <w:rPr>
                <w:rFonts w:ascii="Arial" w:eastAsia="Arial" w:hAnsi="Arial" w:cs="Arial"/>
              </w:rPr>
              <w:t>-</w:t>
            </w:r>
          </w:p>
        </w:tc>
        <w:tc>
          <w:tcPr>
            <w:tcW w:w="1274" w:type="dxa"/>
          </w:tcPr>
          <w:p w14:paraId="14D4E2A7" w14:textId="77777777" w:rsidR="00B83D74" w:rsidRDefault="00B83D74" w:rsidP="00B83D74">
            <w:r>
              <w:rPr>
                <w:rFonts w:ascii="Arial" w:eastAsia="Arial" w:hAnsi="Arial" w:cs="Arial"/>
              </w:rPr>
              <w:t>&gt;54%</w:t>
            </w:r>
          </w:p>
        </w:tc>
        <w:tc>
          <w:tcPr>
            <w:tcW w:w="1274" w:type="dxa"/>
          </w:tcPr>
          <w:p w14:paraId="4607D3FE" w14:textId="77777777" w:rsidR="00B83D74" w:rsidRDefault="00B83D74" w:rsidP="00B83D74">
            <w:r>
              <w:rPr>
                <w:rFonts w:ascii="Arial" w:eastAsia="Arial" w:hAnsi="Arial" w:cs="Arial"/>
              </w:rPr>
              <w:t>56%</w:t>
            </w:r>
          </w:p>
        </w:tc>
      </w:tr>
    </w:tbl>
    <w:p w14:paraId="3DA79B25" w14:textId="77777777" w:rsidR="009F5DF5" w:rsidRDefault="006D43AD" w:rsidP="004E673A">
      <w:pPr>
        <w:jc w:val="both"/>
      </w:pPr>
      <w:r>
        <w:t xml:space="preserve"> </w:t>
      </w:r>
    </w:p>
    <w:p w14:paraId="61F7A7EA" w14:textId="77777777" w:rsidR="009F5DF5" w:rsidRDefault="000032BC">
      <w:pPr>
        <w:pStyle w:val="Heading2"/>
      </w:pPr>
      <w:bookmarkStart w:id="24" w:name="_Toc510792062"/>
      <w:r>
        <w:t>What needs to be done and how we will do it</w:t>
      </w:r>
      <w:bookmarkEnd w:id="24"/>
    </w:p>
    <w:tbl>
      <w:tblPr>
        <w:tblStyle w:val="a1"/>
        <w:tblW w:w="96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804"/>
        <w:gridCol w:w="1274"/>
        <w:gridCol w:w="1274"/>
        <w:gridCol w:w="1274"/>
      </w:tblGrid>
      <w:tr w:rsidR="005C798B" w14:paraId="1C044F8D" w14:textId="77777777" w:rsidTr="005C798B">
        <w:tc>
          <w:tcPr>
            <w:tcW w:w="5804" w:type="dxa"/>
            <w:shd w:val="clear" w:color="auto" w:fill="0090A3"/>
          </w:tcPr>
          <w:p w14:paraId="74F1B52A" w14:textId="77777777" w:rsidR="005C798B" w:rsidRDefault="005C798B" w:rsidP="004E673A">
            <w:pPr>
              <w:spacing w:before="40" w:after="80" w:line="276" w:lineRule="auto"/>
              <w:rPr>
                <w:rFonts w:ascii="Arial" w:eastAsia="Arial" w:hAnsi="Arial" w:cs="Arial"/>
                <w:b/>
                <w:sz w:val="28"/>
                <w:szCs w:val="28"/>
              </w:rPr>
            </w:pPr>
            <w:r>
              <w:rPr>
                <w:rFonts w:ascii="Arial" w:eastAsia="Arial" w:hAnsi="Arial" w:cs="Arial"/>
                <w:b/>
                <w:sz w:val="28"/>
                <w:szCs w:val="28"/>
              </w:rPr>
              <w:t>Actions</w:t>
            </w:r>
          </w:p>
        </w:tc>
        <w:tc>
          <w:tcPr>
            <w:tcW w:w="3822" w:type="dxa"/>
            <w:gridSpan w:val="3"/>
            <w:shd w:val="clear" w:color="auto" w:fill="0090A3"/>
          </w:tcPr>
          <w:p w14:paraId="77C00171" w14:textId="77777777" w:rsidR="005C798B" w:rsidRDefault="005C798B" w:rsidP="004E673A">
            <w:pPr>
              <w:tabs>
                <w:tab w:val="center" w:pos="1410"/>
                <w:tab w:val="right" w:pos="2460"/>
              </w:tabs>
              <w:spacing w:before="40" w:after="80" w:line="276" w:lineRule="auto"/>
              <w:rPr>
                <w:rFonts w:ascii="Arial" w:eastAsia="Arial" w:hAnsi="Arial" w:cs="Arial"/>
                <w:b/>
                <w:sz w:val="28"/>
                <w:szCs w:val="28"/>
              </w:rPr>
            </w:pPr>
            <w:r>
              <w:rPr>
                <w:rFonts w:ascii="Arial" w:eastAsia="Arial" w:hAnsi="Arial" w:cs="Arial"/>
                <w:b/>
                <w:sz w:val="28"/>
                <w:szCs w:val="28"/>
              </w:rPr>
              <w:t>Timeline</w:t>
            </w:r>
            <w:r>
              <w:rPr>
                <w:rFonts w:ascii="Arial" w:eastAsia="Arial" w:hAnsi="Arial" w:cs="Arial"/>
                <w:b/>
                <w:sz w:val="28"/>
                <w:szCs w:val="28"/>
              </w:rPr>
              <w:tab/>
            </w:r>
          </w:p>
        </w:tc>
      </w:tr>
      <w:tr w:rsidR="004C33E9" w:rsidRPr="00A45698" w14:paraId="1F457437" w14:textId="77777777" w:rsidTr="000451EA">
        <w:tc>
          <w:tcPr>
            <w:tcW w:w="5804" w:type="dxa"/>
          </w:tcPr>
          <w:p w14:paraId="6C6CA5AB" w14:textId="77777777" w:rsidR="004C33E9" w:rsidRPr="004E673A" w:rsidRDefault="004C33E9" w:rsidP="004C33E9">
            <w:pPr>
              <w:spacing w:line="259" w:lineRule="auto"/>
              <w:ind w:left="360"/>
              <w:jc w:val="right"/>
              <w:rPr>
                <w:rFonts w:ascii="Arial" w:hAnsi="Arial" w:cs="Arial"/>
                <w:sz w:val="18"/>
                <w:szCs w:val="18"/>
              </w:rPr>
            </w:pPr>
          </w:p>
        </w:tc>
        <w:tc>
          <w:tcPr>
            <w:tcW w:w="1274" w:type="dxa"/>
          </w:tcPr>
          <w:p w14:paraId="1F1C7BF9" w14:textId="77777777" w:rsidR="004C33E9" w:rsidRPr="00027EC9" w:rsidRDefault="004C33E9" w:rsidP="004C33E9">
            <w:pPr>
              <w:rPr>
                <w:rFonts w:ascii="Arial" w:hAnsi="Arial" w:cs="Arial"/>
                <w:sz w:val="18"/>
                <w:szCs w:val="18"/>
              </w:rPr>
            </w:pPr>
            <w:r w:rsidRPr="00346EA5">
              <w:rPr>
                <w:rFonts w:ascii="Arial" w:eastAsia="Arial" w:hAnsi="Arial" w:cs="Arial"/>
                <w:b/>
              </w:rPr>
              <w:t>2018</w:t>
            </w:r>
            <w:r w:rsidR="00346EA5" w:rsidRPr="00346EA5">
              <w:rPr>
                <w:rFonts w:ascii="Arial" w:eastAsia="Arial" w:hAnsi="Arial" w:cs="Arial"/>
                <w:b/>
              </w:rPr>
              <w:t>/</w:t>
            </w:r>
            <w:r w:rsidRPr="00346EA5">
              <w:rPr>
                <w:rFonts w:ascii="Arial" w:eastAsia="Arial" w:hAnsi="Arial" w:cs="Arial"/>
                <w:b/>
              </w:rPr>
              <w:t>19</w:t>
            </w:r>
          </w:p>
        </w:tc>
        <w:tc>
          <w:tcPr>
            <w:tcW w:w="1274" w:type="dxa"/>
          </w:tcPr>
          <w:p w14:paraId="22CCB3D6" w14:textId="77777777" w:rsidR="004C33E9" w:rsidRPr="00027EC9" w:rsidRDefault="004C33E9" w:rsidP="004C33E9">
            <w:pPr>
              <w:rPr>
                <w:rFonts w:ascii="Arial" w:hAnsi="Arial" w:cs="Arial"/>
                <w:sz w:val="18"/>
                <w:szCs w:val="18"/>
              </w:rPr>
            </w:pPr>
            <w:r w:rsidRPr="00346EA5">
              <w:rPr>
                <w:rFonts w:ascii="Arial" w:eastAsia="Arial" w:hAnsi="Arial" w:cs="Arial"/>
                <w:b/>
              </w:rPr>
              <w:t>2019</w:t>
            </w:r>
            <w:r w:rsidR="00346EA5">
              <w:rPr>
                <w:rFonts w:ascii="Arial" w:eastAsia="Arial" w:hAnsi="Arial" w:cs="Arial"/>
                <w:b/>
              </w:rPr>
              <w:t>/</w:t>
            </w:r>
            <w:r w:rsidRPr="00346EA5">
              <w:rPr>
                <w:rFonts w:ascii="Arial" w:eastAsia="Arial" w:hAnsi="Arial" w:cs="Arial"/>
                <w:b/>
              </w:rPr>
              <w:t>20</w:t>
            </w:r>
          </w:p>
        </w:tc>
        <w:tc>
          <w:tcPr>
            <w:tcW w:w="1274" w:type="dxa"/>
          </w:tcPr>
          <w:p w14:paraId="221BCAF2" w14:textId="77777777" w:rsidR="004C33E9" w:rsidRPr="004E673A" w:rsidRDefault="00346EA5" w:rsidP="00346EA5">
            <w:pPr>
              <w:rPr>
                <w:rFonts w:ascii="Arial" w:hAnsi="Arial" w:cs="Arial"/>
                <w:sz w:val="18"/>
                <w:szCs w:val="18"/>
              </w:rPr>
            </w:pPr>
            <w:r w:rsidRPr="00346EA5">
              <w:rPr>
                <w:rFonts w:ascii="Arial" w:eastAsia="Arial" w:hAnsi="Arial" w:cs="Arial"/>
                <w:b/>
              </w:rPr>
              <w:t>yrs 3&amp;4</w:t>
            </w:r>
          </w:p>
        </w:tc>
      </w:tr>
      <w:tr w:rsidR="00205CAF" w14:paraId="233476D5" w14:textId="77777777" w:rsidTr="000C0141">
        <w:trPr>
          <w:trHeight w:val="1755"/>
        </w:trPr>
        <w:tc>
          <w:tcPr>
            <w:tcW w:w="5804" w:type="dxa"/>
            <w:tcBorders>
              <w:bottom w:val="single" w:sz="4" w:space="0" w:color="auto"/>
            </w:tcBorders>
          </w:tcPr>
          <w:p w14:paraId="468834B4" w14:textId="77777777" w:rsidR="00205CAF" w:rsidRDefault="00205CAF" w:rsidP="00A45698">
            <w:pPr>
              <w:numPr>
                <w:ilvl w:val="0"/>
                <w:numId w:val="9"/>
              </w:numPr>
              <w:spacing w:before="40" w:after="80" w:line="276" w:lineRule="auto"/>
            </w:pPr>
            <w:r>
              <w:rPr>
                <w:rFonts w:ascii="Arial" w:eastAsia="Arial" w:hAnsi="Arial" w:cs="Arial"/>
              </w:rPr>
              <w:t>Map the innovation and creative ecosystem including infrastructure assets such as buildings, creative spaces, studios, work spaces; and social assets such as community groups, school communities, not for profit organisations, businesses, philanthropic and interest groups.</w:t>
            </w:r>
          </w:p>
        </w:tc>
        <w:tc>
          <w:tcPr>
            <w:tcW w:w="1274" w:type="dxa"/>
            <w:tcBorders>
              <w:bottom w:val="single" w:sz="4" w:space="0" w:color="auto"/>
            </w:tcBorders>
            <w:shd w:val="clear" w:color="auto" w:fill="D6E3BC" w:themeFill="accent3" w:themeFillTint="66"/>
          </w:tcPr>
          <w:p w14:paraId="725AA53E" w14:textId="77777777" w:rsidR="00205CAF" w:rsidRDefault="00205CAF" w:rsidP="000C0141"/>
        </w:tc>
        <w:tc>
          <w:tcPr>
            <w:tcW w:w="1274" w:type="dxa"/>
            <w:tcBorders>
              <w:bottom w:val="single" w:sz="4" w:space="0" w:color="auto"/>
            </w:tcBorders>
            <w:shd w:val="clear" w:color="auto" w:fill="FFFFFF" w:themeFill="background1"/>
          </w:tcPr>
          <w:p w14:paraId="1A824325" w14:textId="77777777" w:rsidR="00205CAF" w:rsidRDefault="00205CAF" w:rsidP="000C0141"/>
        </w:tc>
        <w:tc>
          <w:tcPr>
            <w:tcW w:w="1274" w:type="dxa"/>
            <w:tcBorders>
              <w:bottom w:val="single" w:sz="4" w:space="0" w:color="auto"/>
            </w:tcBorders>
            <w:shd w:val="clear" w:color="auto" w:fill="FFFFFF" w:themeFill="background1"/>
          </w:tcPr>
          <w:p w14:paraId="1256B398" w14:textId="77777777" w:rsidR="00205CAF" w:rsidRDefault="00205CAF" w:rsidP="000C0141"/>
        </w:tc>
      </w:tr>
      <w:tr w:rsidR="00205CAF" w14:paraId="5B46D982" w14:textId="77777777" w:rsidTr="000C0141">
        <w:trPr>
          <w:trHeight w:val="1425"/>
        </w:trPr>
        <w:tc>
          <w:tcPr>
            <w:tcW w:w="5804" w:type="dxa"/>
            <w:tcBorders>
              <w:top w:val="single" w:sz="4" w:space="0" w:color="auto"/>
              <w:bottom w:val="single" w:sz="4" w:space="0" w:color="auto"/>
            </w:tcBorders>
          </w:tcPr>
          <w:p w14:paraId="2EBF8E17" w14:textId="77777777" w:rsidR="00205CAF" w:rsidRDefault="00205CAF" w:rsidP="005C798B">
            <w:pPr>
              <w:numPr>
                <w:ilvl w:val="0"/>
                <w:numId w:val="9"/>
              </w:numPr>
              <w:spacing w:before="40" w:after="80" w:line="276" w:lineRule="auto"/>
            </w:pPr>
            <w:r>
              <w:rPr>
                <w:rFonts w:ascii="Arial" w:eastAsia="Arial" w:hAnsi="Arial" w:cs="Arial"/>
              </w:rPr>
              <w:t xml:space="preserve">Develop and implement a 4 year action plan addressing affordability and availability of space for entrepreneurs and start-ups, clustering and council’s role in securing and leveraging investment </w:t>
            </w:r>
            <w:r>
              <w:rPr>
                <w:rFonts w:ascii="Arial" w:eastAsia="Arial" w:hAnsi="Arial" w:cs="Arial"/>
              </w:rPr>
              <w:lastRenderedPageBreak/>
              <w:t xml:space="preserve">opportunities, including opportunities during the </w:t>
            </w:r>
            <w:r w:rsidR="00386ED9">
              <w:rPr>
                <w:rFonts w:ascii="Arial" w:eastAsia="Arial" w:hAnsi="Arial" w:cs="Arial"/>
              </w:rPr>
              <w:t>transition of Fishermans Bend.</w:t>
            </w:r>
          </w:p>
        </w:tc>
        <w:tc>
          <w:tcPr>
            <w:tcW w:w="1274" w:type="dxa"/>
            <w:tcBorders>
              <w:top w:val="single" w:sz="4" w:space="0" w:color="auto"/>
              <w:bottom w:val="single" w:sz="4" w:space="0" w:color="auto"/>
            </w:tcBorders>
          </w:tcPr>
          <w:p w14:paraId="05BAD17D"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6B0366AC"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7C86D283" w14:textId="77777777" w:rsidR="00205CAF" w:rsidRDefault="00205CAF" w:rsidP="00A45698"/>
        </w:tc>
      </w:tr>
      <w:tr w:rsidR="00205CAF" w14:paraId="47506623" w14:textId="77777777" w:rsidTr="000C0141">
        <w:trPr>
          <w:trHeight w:val="910"/>
        </w:trPr>
        <w:tc>
          <w:tcPr>
            <w:tcW w:w="5804" w:type="dxa"/>
            <w:tcBorders>
              <w:top w:val="single" w:sz="4" w:space="0" w:color="auto"/>
              <w:bottom w:val="single" w:sz="4" w:space="0" w:color="auto"/>
            </w:tcBorders>
          </w:tcPr>
          <w:p w14:paraId="48133C0C" w14:textId="29321205" w:rsidR="00205CAF" w:rsidRDefault="00205CAF" w:rsidP="005C798B">
            <w:pPr>
              <w:numPr>
                <w:ilvl w:val="0"/>
                <w:numId w:val="9"/>
              </w:numPr>
              <w:spacing w:before="40" w:after="80" w:line="276" w:lineRule="auto"/>
            </w:pPr>
            <w:r>
              <w:rPr>
                <w:rFonts w:ascii="Arial" w:eastAsia="Arial" w:hAnsi="Arial" w:cs="Arial"/>
              </w:rPr>
              <w:t xml:space="preserve">The innovation and creative ecosystem mapping will provide the basis for funding these activities in years 3 and beyond. </w:t>
            </w:r>
          </w:p>
        </w:tc>
        <w:tc>
          <w:tcPr>
            <w:tcW w:w="1274" w:type="dxa"/>
            <w:tcBorders>
              <w:top w:val="single" w:sz="4" w:space="0" w:color="auto"/>
              <w:bottom w:val="single" w:sz="4" w:space="0" w:color="auto"/>
            </w:tcBorders>
          </w:tcPr>
          <w:p w14:paraId="24F380D0"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2CA166FB"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46F88699" w14:textId="77777777" w:rsidR="00205CAF" w:rsidRDefault="00205CAF" w:rsidP="00A45698"/>
        </w:tc>
      </w:tr>
      <w:tr w:rsidR="00205CAF" w14:paraId="714512F7" w14:textId="77777777" w:rsidTr="000C0141">
        <w:trPr>
          <w:trHeight w:val="900"/>
        </w:trPr>
        <w:tc>
          <w:tcPr>
            <w:tcW w:w="5804" w:type="dxa"/>
            <w:tcBorders>
              <w:top w:val="single" w:sz="4" w:space="0" w:color="auto"/>
              <w:bottom w:val="single" w:sz="4" w:space="0" w:color="auto"/>
            </w:tcBorders>
          </w:tcPr>
          <w:p w14:paraId="726B1C49" w14:textId="77777777" w:rsidR="00205CAF" w:rsidRDefault="00205CAF" w:rsidP="005C798B">
            <w:pPr>
              <w:numPr>
                <w:ilvl w:val="0"/>
                <w:numId w:val="9"/>
              </w:numPr>
              <w:spacing w:before="40" w:after="80" w:line="276" w:lineRule="auto"/>
            </w:pPr>
            <w:r>
              <w:rPr>
                <w:rFonts w:ascii="Arial" w:eastAsia="Arial" w:hAnsi="Arial" w:cs="Arial"/>
              </w:rPr>
              <w:t xml:space="preserve">Work with inner city councils and state government to protect, promote and grow the local creative and innovation economy </w:t>
            </w:r>
          </w:p>
        </w:tc>
        <w:tc>
          <w:tcPr>
            <w:tcW w:w="1274" w:type="dxa"/>
            <w:tcBorders>
              <w:top w:val="single" w:sz="4" w:space="0" w:color="auto"/>
              <w:bottom w:val="single" w:sz="4" w:space="0" w:color="auto"/>
            </w:tcBorders>
            <w:shd w:val="clear" w:color="auto" w:fill="D6E3BC" w:themeFill="accent3" w:themeFillTint="66"/>
          </w:tcPr>
          <w:p w14:paraId="122918FB"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4DAFFD6B"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7399E076" w14:textId="77777777" w:rsidR="00205CAF" w:rsidRDefault="00205CAF" w:rsidP="00A45698"/>
        </w:tc>
      </w:tr>
      <w:tr w:rsidR="00205CAF" w14:paraId="03BD57AD" w14:textId="77777777" w:rsidTr="000C0141">
        <w:trPr>
          <w:trHeight w:val="945"/>
        </w:trPr>
        <w:tc>
          <w:tcPr>
            <w:tcW w:w="5804" w:type="dxa"/>
            <w:tcBorders>
              <w:top w:val="single" w:sz="4" w:space="0" w:color="auto"/>
              <w:bottom w:val="single" w:sz="4" w:space="0" w:color="auto"/>
            </w:tcBorders>
          </w:tcPr>
          <w:p w14:paraId="01F57091" w14:textId="77777777" w:rsidR="00205CAF" w:rsidRPr="005C798B" w:rsidRDefault="00205CAF" w:rsidP="005C798B">
            <w:pPr>
              <w:numPr>
                <w:ilvl w:val="0"/>
                <w:numId w:val="9"/>
              </w:numPr>
              <w:spacing w:before="40" w:after="80" w:line="276" w:lineRule="auto"/>
              <w:rPr>
                <w:rFonts w:ascii="Arial" w:eastAsia="Arial" w:hAnsi="Arial" w:cs="Arial"/>
              </w:rPr>
            </w:pPr>
            <w:r>
              <w:rPr>
                <w:rFonts w:ascii="Arial" w:eastAsia="Arial" w:hAnsi="Arial" w:cs="Arial"/>
              </w:rPr>
              <w:t>Explore a range of planning controls to protect and advance South Melbourne as a creative industries cluster and innovation district</w:t>
            </w:r>
          </w:p>
        </w:tc>
        <w:tc>
          <w:tcPr>
            <w:tcW w:w="1274" w:type="dxa"/>
            <w:tcBorders>
              <w:top w:val="single" w:sz="4" w:space="0" w:color="auto"/>
              <w:bottom w:val="single" w:sz="4" w:space="0" w:color="auto"/>
            </w:tcBorders>
          </w:tcPr>
          <w:p w14:paraId="3FEC0E44"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5DEC2B42" w14:textId="77777777" w:rsidR="00205CAF" w:rsidRDefault="00205CAF" w:rsidP="000C0141">
            <w:pPr>
              <w:shd w:val="clear" w:color="auto" w:fill="D6E3BC" w:themeFill="accent3" w:themeFillTint="66"/>
            </w:pPr>
          </w:p>
        </w:tc>
        <w:tc>
          <w:tcPr>
            <w:tcW w:w="1274" w:type="dxa"/>
            <w:tcBorders>
              <w:top w:val="single" w:sz="4" w:space="0" w:color="auto"/>
              <w:bottom w:val="single" w:sz="4" w:space="0" w:color="auto"/>
            </w:tcBorders>
            <w:shd w:val="clear" w:color="auto" w:fill="D6E3BC" w:themeFill="accent3" w:themeFillTint="66"/>
          </w:tcPr>
          <w:p w14:paraId="48446AAD" w14:textId="77777777" w:rsidR="00205CAF" w:rsidRDefault="00205CAF" w:rsidP="00A45698"/>
        </w:tc>
      </w:tr>
      <w:tr w:rsidR="00205CAF" w14:paraId="7C7DC53A" w14:textId="77777777" w:rsidTr="000C0141">
        <w:trPr>
          <w:trHeight w:val="765"/>
        </w:trPr>
        <w:tc>
          <w:tcPr>
            <w:tcW w:w="5804" w:type="dxa"/>
            <w:tcBorders>
              <w:top w:val="single" w:sz="4" w:space="0" w:color="auto"/>
              <w:bottom w:val="single" w:sz="4" w:space="0" w:color="auto"/>
            </w:tcBorders>
          </w:tcPr>
          <w:p w14:paraId="11D93FBF" w14:textId="77777777" w:rsidR="00205CAF" w:rsidRPr="005C798B" w:rsidRDefault="00205CAF" w:rsidP="005C798B">
            <w:pPr>
              <w:numPr>
                <w:ilvl w:val="0"/>
                <w:numId w:val="9"/>
              </w:numPr>
              <w:spacing w:before="40" w:after="80" w:line="276" w:lineRule="auto"/>
              <w:rPr>
                <w:rFonts w:ascii="Arial" w:eastAsia="Arial" w:hAnsi="Arial" w:cs="Arial"/>
              </w:rPr>
            </w:pPr>
            <w:r>
              <w:rPr>
                <w:rFonts w:ascii="Arial" w:eastAsia="Arial" w:hAnsi="Arial" w:cs="Arial"/>
              </w:rPr>
              <w:t>Develop a Game Action Plan that leverages existing investment and activity to position City of Port Phillip as the games capital of Victoria</w:t>
            </w:r>
          </w:p>
        </w:tc>
        <w:tc>
          <w:tcPr>
            <w:tcW w:w="1274" w:type="dxa"/>
            <w:tcBorders>
              <w:top w:val="single" w:sz="4" w:space="0" w:color="auto"/>
              <w:bottom w:val="single" w:sz="4" w:space="0" w:color="auto"/>
            </w:tcBorders>
          </w:tcPr>
          <w:p w14:paraId="566F4931"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0657CF98" w14:textId="77777777" w:rsidR="00205CAF" w:rsidRDefault="00205CAF" w:rsidP="000C0141">
            <w:pPr>
              <w:shd w:val="clear" w:color="auto" w:fill="D6E3BC" w:themeFill="accent3" w:themeFillTint="66"/>
            </w:pPr>
          </w:p>
        </w:tc>
        <w:tc>
          <w:tcPr>
            <w:tcW w:w="1274" w:type="dxa"/>
            <w:tcBorders>
              <w:top w:val="single" w:sz="4" w:space="0" w:color="auto"/>
              <w:bottom w:val="single" w:sz="4" w:space="0" w:color="auto"/>
            </w:tcBorders>
            <w:shd w:val="clear" w:color="auto" w:fill="FFFFFF" w:themeFill="background1"/>
          </w:tcPr>
          <w:p w14:paraId="71C3B82F" w14:textId="77777777" w:rsidR="00205CAF" w:rsidRDefault="00205CAF" w:rsidP="00A45698"/>
        </w:tc>
      </w:tr>
      <w:tr w:rsidR="00205CAF" w14:paraId="3C847B6B" w14:textId="77777777" w:rsidTr="000C0141">
        <w:trPr>
          <w:trHeight w:val="1410"/>
        </w:trPr>
        <w:tc>
          <w:tcPr>
            <w:tcW w:w="5804" w:type="dxa"/>
            <w:tcBorders>
              <w:top w:val="single" w:sz="4" w:space="0" w:color="auto"/>
              <w:bottom w:val="single" w:sz="4" w:space="0" w:color="auto"/>
            </w:tcBorders>
          </w:tcPr>
          <w:p w14:paraId="0004407B" w14:textId="77777777" w:rsidR="00205CAF" w:rsidRPr="005C798B" w:rsidRDefault="00205CAF" w:rsidP="005C798B">
            <w:pPr>
              <w:numPr>
                <w:ilvl w:val="0"/>
                <w:numId w:val="9"/>
              </w:numPr>
              <w:spacing w:before="40" w:after="80" w:line="276" w:lineRule="auto"/>
              <w:rPr>
                <w:rFonts w:ascii="Arial" w:eastAsia="Arial" w:hAnsi="Arial" w:cs="Arial"/>
              </w:rPr>
            </w:pPr>
            <w:r>
              <w:rPr>
                <w:rFonts w:ascii="Arial" w:eastAsia="Arial" w:hAnsi="Arial" w:cs="Arial"/>
              </w:rPr>
              <w:t>Identify, connect and regularly engage with creative clusters and emerging industries to understand and support their needs and future directions and encourage collaboration, networking opportunities, industry experience and future employment</w:t>
            </w:r>
          </w:p>
        </w:tc>
        <w:tc>
          <w:tcPr>
            <w:tcW w:w="1274" w:type="dxa"/>
            <w:tcBorders>
              <w:top w:val="single" w:sz="4" w:space="0" w:color="auto"/>
              <w:bottom w:val="single" w:sz="4" w:space="0" w:color="auto"/>
            </w:tcBorders>
            <w:shd w:val="clear" w:color="auto" w:fill="D6E3BC" w:themeFill="accent3" w:themeFillTint="66"/>
          </w:tcPr>
          <w:p w14:paraId="3E2A4C48"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77BD3654"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30DA29DB" w14:textId="77777777" w:rsidR="00205CAF" w:rsidRDefault="00205CAF" w:rsidP="00A45698"/>
        </w:tc>
      </w:tr>
      <w:tr w:rsidR="00205CAF" w14:paraId="199B5DA2" w14:textId="77777777" w:rsidTr="000C0141">
        <w:trPr>
          <w:trHeight w:val="1065"/>
        </w:trPr>
        <w:tc>
          <w:tcPr>
            <w:tcW w:w="5804" w:type="dxa"/>
            <w:tcBorders>
              <w:top w:val="single" w:sz="4" w:space="0" w:color="auto"/>
              <w:bottom w:val="single" w:sz="4" w:space="0" w:color="auto"/>
            </w:tcBorders>
          </w:tcPr>
          <w:p w14:paraId="417F8EF0" w14:textId="77777777" w:rsidR="00205CAF" w:rsidRPr="005C798B" w:rsidRDefault="00205CAF" w:rsidP="005C798B">
            <w:pPr>
              <w:numPr>
                <w:ilvl w:val="0"/>
                <w:numId w:val="9"/>
              </w:numPr>
              <w:spacing w:before="40" w:after="80" w:line="276" w:lineRule="auto"/>
              <w:rPr>
                <w:rFonts w:ascii="Arial" w:eastAsia="Arial" w:hAnsi="Arial" w:cs="Arial"/>
              </w:rPr>
            </w:pPr>
            <w:r>
              <w:rPr>
                <w:rFonts w:ascii="Arial" w:eastAsia="Arial" w:hAnsi="Arial" w:cs="Arial"/>
              </w:rPr>
              <w:t>Explore opportunities to facilitate Fisherman’s Bend as a creative innovation district that brings together diverse creative practitioners, entrepreneurs and businesses.</w:t>
            </w:r>
          </w:p>
        </w:tc>
        <w:tc>
          <w:tcPr>
            <w:tcW w:w="1274" w:type="dxa"/>
            <w:tcBorders>
              <w:top w:val="single" w:sz="4" w:space="0" w:color="auto"/>
              <w:bottom w:val="single" w:sz="4" w:space="0" w:color="auto"/>
            </w:tcBorders>
            <w:shd w:val="clear" w:color="auto" w:fill="D6E3BC" w:themeFill="accent3" w:themeFillTint="66"/>
          </w:tcPr>
          <w:p w14:paraId="559B6993"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462E04D1" w14:textId="77777777" w:rsidR="00205CAF" w:rsidRDefault="00205CAF" w:rsidP="00A45698"/>
        </w:tc>
        <w:tc>
          <w:tcPr>
            <w:tcW w:w="1274" w:type="dxa"/>
            <w:tcBorders>
              <w:top w:val="single" w:sz="4" w:space="0" w:color="auto"/>
              <w:bottom w:val="single" w:sz="4" w:space="0" w:color="auto"/>
            </w:tcBorders>
            <w:shd w:val="clear" w:color="auto" w:fill="D6E3BC" w:themeFill="accent3" w:themeFillTint="66"/>
          </w:tcPr>
          <w:p w14:paraId="6E7BACA6" w14:textId="77777777" w:rsidR="00205CAF" w:rsidRDefault="00205CAF" w:rsidP="00A45698"/>
        </w:tc>
      </w:tr>
      <w:tr w:rsidR="00205CAF" w14:paraId="34487F79" w14:textId="77777777" w:rsidTr="000451EA">
        <w:trPr>
          <w:trHeight w:val="734"/>
        </w:trPr>
        <w:tc>
          <w:tcPr>
            <w:tcW w:w="5804" w:type="dxa"/>
            <w:tcBorders>
              <w:top w:val="single" w:sz="4" w:space="0" w:color="auto"/>
            </w:tcBorders>
          </w:tcPr>
          <w:p w14:paraId="7863D71B" w14:textId="77777777" w:rsidR="00205CAF" w:rsidRPr="005C798B" w:rsidRDefault="00205CAF" w:rsidP="005C798B">
            <w:pPr>
              <w:numPr>
                <w:ilvl w:val="0"/>
                <w:numId w:val="9"/>
              </w:numPr>
              <w:spacing w:before="40" w:after="80" w:line="276" w:lineRule="auto"/>
              <w:rPr>
                <w:rFonts w:ascii="Arial" w:eastAsia="Arial" w:hAnsi="Arial" w:cs="Arial"/>
              </w:rPr>
            </w:pPr>
            <w:r>
              <w:rPr>
                <w:rFonts w:ascii="Arial" w:eastAsia="Arial" w:hAnsi="Arial" w:cs="Arial"/>
              </w:rPr>
              <w:t>Plan for adequate employment land across the City to facilitate local jobs and support creative industries.</w:t>
            </w:r>
          </w:p>
        </w:tc>
        <w:tc>
          <w:tcPr>
            <w:tcW w:w="1274" w:type="dxa"/>
            <w:tcBorders>
              <w:top w:val="single" w:sz="4" w:space="0" w:color="auto"/>
            </w:tcBorders>
          </w:tcPr>
          <w:p w14:paraId="29401D0C" w14:textId="77777777" w:rsidR="00205CAF" w:rsidRDefault="00205CAF" w:rsidP="00A45698"/>
        </w:tc>
        <w:tc>
          <w:tcPr>
            <w:tcW w:w="1274" w:type="dxa"/>
            <w:tcBorders>
              <w:top w:val="single" w:sz="4" w:space="0" w:color="auto"/>
            </w:tcBorders>
          </w:tcPr>
          <w:p w14:paraId="1BA7211D" w14:textId="77777777" w:rsidR="00205CAF" w:rsidRDefault="00205CAF" w:rsidP="00A45698"/>
        </w:tc>
        <w:tc>
          <w:tcPr>
            <w:tcW w:w="1274" w:type="dxa"/>
            <w:tcBorders>
              <w:top w:val="single" w:sz="4" w:space="0" w:color="auto"/>
            </w:tcBorders>
          </w:tcPr>
          <w:p w14:paraId="75AE2182" w14:textId="77777777" w:rsidR="00205CAF" w:rsidRDefault="00205CAF" w:rsidP="00A45698"/>
        </w:tc>
      </w:tr>
      <w:tr w:rsidR="00205CAF" w14:paraId="61D5A36A" w14:textId="77777777" w:rsidTr="000C0141">
        <w:trPr>
          <w:trHeight w:val="1140"/>
        </w:trPr>
        <w:tc>
          <w:tcPr>
            <w:tcW w:w="5804" w:type="dxa"/>
            <w:tcBorders>
              <w:bottom w:val="single" w:sz="4" w:space="0" w:color="auto"/>
            </w:tcBorders>
          </w:tcPr>
          <w:p w14:paraId="5C4F198D" w14:textId="77777777" w:rsidR="00205CAF" w:rsidRPr="00B958C1" w:rsidRDefault="00205CAF" w:rsidP="00A45698">
            <w:pPr>
              <w:numPr>
                <w:ilvl w:val="0"/>
                <w:numId w:val="9"/>
              </w:numPr>
              <w:spacing w:before="40" w:after="80" w:line="276" w:lineRule="auto"/>
              <w:rPr>
                <w:rFonts w:ascii="Arial" w:eastAsia="Arial" w:hAnsi="Arial" w:cs="Arial"/>
              </w:rPr>
            </w:pPr>
            <w:r>
              <w:rPr>
                <w:rFonts w:ascii="Arial" w:eastAsia="Arial" w:hAnsi="Arial" w:cs="Arial"/>
              </w:rPr>
              <w:t xml:space="preserve">Publish a creative sector prospectus that will help potential investors and expanding businesses build their business plans and strengthen Port Phillip as a key player in Melbourne’s creative eco-system </w:t>
            </w:r>
          </w:p>
        </w:tc>
        <w:tc>
          <w:tcPr>
            <w:tcW w:w="1274" w:type="dxa"/>
            <w:tcBorders>
              <w:bottom w:val="single" w:sz="4" w:space="0" w:color="auto"/>
            </w:tcBorders>
            <w:shd w:val="clear" w:color="auto" w:fill="D6E3BC" w:themeFill="accent3" w:themeFillTint="66"/>
          </w:tcPr>
          <w:p w14:paraId="619412D5" w14:textId="77777777" w:rsidR="00205CAF" w:rsidRDefault="00205CAF" w:rsidP="000C0141">
            <w:pPr>
              <w:shd w:val="clear" w:color="auto" w:fill="D6E3BC" w:themeFill="accent3" w:themeFillTint="66"/>
            </w:pPr>
          </w:p>
        </w:tc>
        <w:tc>
          <w:tcPr>
            <w:tcW w:w="1274" w:type="dxa"/>
            <w:tcBorders>
              <w:bottom w:val="single" w:sz="4" w:space="0" w:color="auto"/>
            </w:tcBorders>
          </w:tcPr>
          <w:p w14:paraId="08A362B4" w14:textId="77777777" w:rsidR="00205CAF" w:rsidRDefault="00205CAF" w:rsidP="00A45698"/>
        </w:tc>
        <w:tc>
          <w:tcPr>
            <w:tcW w:w="1274" w:type="dxa"/>
            <w:tcBorders>
              <w:bottom w:val="single" w:sz="4" w:space="0" w:color="auto"/>
            </w:tcBorders>
          </w:tcPr>
          <w:p w14:paraId="7F0E4763" w14:textId="77777777" w:rsidR="00205CAF" w:rsidRDefault="00205CAF" w:rsidP="00A45698"/>
        </w:tc>
      </w:tr>
      <w:tr w:rsidR="00205CAF" w14:paraId="4B546C60" w14:textId="77777777" w:rsidTr="000C0141">
        <w:trPr>
          <w:trHeight w:val="1290"/>
        </w:trPr>
        <w:tc>
          <w:tcPr>
            <w:tcW w:w="5804" w:type="dxa"/>
            <w:tcBorders>
              <w:top w:val="single" w:sz="4" w:space="0" w:color="auto"/>
            </w:tcBorders>
          </w:tcPr>
          <w:p w14:paraId="5BEAFC7D" w14:textId="77777777" w:rsidR="00205CAF" w:rsidRDefault="00205CAF" w:rsidP="005C798B">
            <w:pPr>
              <w:numPr>
                <w:ilvl w:val="0"/>
                <w:numId w:val="9"/>
              </w:numPr>
              <w:spacing w:before="40" w:after="80" w:line="276" w:lineRule="auto"/>
            </w:pPr>
            <w:r>
              <w:rPr>
                <w:rFonts w:ascii="Arial" w:eastAsia="Arial" w:hAnsi="Arial" w:cs="Arial"/>
              </w:rPr>
              <w:t>Develop and implement an Advisory Panel to connect and promote key creative clusters and strategic investment into the creative sector</w:t>
            </w:r>
          </w:p>
        </w:tc>
        <w:tc>
          <w:tcPr>
            <w:tcW w:w="1274" w:type="dxa"/>
            <w:tcBorders>
              <w:top w:val="single" w:sz="4" w:space="0" w:color="auto"/>
            </w:tcBorders>
            <w:shd w:val="clear" w:color="auto" w:fill="FFFFFF" w:themeFill="background1"/>
          </w:tcPr>
          <w:p w14:paraId="60E51F39" w14:textId="77777777" w:rsidR="00205CAF" w:rsidRDefault="00205CAF" w:rsidP="00A45698"/>
        </w:tc>
        <w:tc>
          <w:tcPr>
            <w:tcW w:w="1274" w:type="dxa"/>
            <w:tcBorders>
              <w:top w:val="single" w:sz="4" w:space="0" w:color="auto"/>
            </w:tcBorders>
            <w:shd w:val="clear" w:color="auto" w:fill="D6E3BC" w:themeFill="accent3" w:themeFillTint="66"/>
          </w:tcPr>
          <w:p w14:paraId="50EBC96A" w14:textId="77777777" w:rsidR="00205CAF" w:rsidRDefault="00205CAF" w:rsidP="00A45698"/>
        </w:tc>
        <w:tc>
          <w:tcPr>
            <w:tcW w:w="1274" w:type="dxa"/>
            <w:tcBorders>
              <w:top w:val="single" w:sz="4" w:space="0" w:color="auto"/>
            </w:tcBorders>
            <w:shd w:val="clear" w:color="auto" w:fill="FFFFFF" w:themeFill="background1"/>
          </w:tcPr>
          <w:p w14:paraId="009ABD15" w14:textId="77777777" w:rsidR="00205CAF" w:rsidRDefault="00205CAF" w:rsidP="00A45698"/>
        </w:tc>
      </w:tr>
      <w:tr w:rsidR="00205CAF" w14:paraId="69FB9C4D" w14:textId="77777777" w:rsidTr="000C0141">
        <w:trPr>
          <w:trHeight w:val="555"/>
        </w:trPr>
        <w:tc>
          <w:tcPr>
            <w:tcW w:w="5804" w:type="dxa"/>
            <w:tcBorders>
              <w:bottom w:val="single" w:sz="4" w:space="0" w:color="auto"/>
            </w:tcBorders>
          </w:tcPr>
          <w:p w14:paraId="00CE7CFE" w14:textId="77777777" w:rsidR="00205CAF" w:rsidRDefault="00205CAF" w:rsidP="00A45698">
            <w:pPr>
              <w:numPr>
                <w:ilvl w:val="0"/>
                <w:numId w:val="9"/>
              </w:numPr>
              <w:spacing w:after="120" w:line="259" w:lineRule="auto"/>
            </w:pPr>
            <w:r>
              <w:rPr>
                <w:rFonts w:ascii="Arial" w:eastAsia="Arial" w:hAnsi="Arial" w:cs="Arial"/>
              </w:rPr>
              <w:t xml:space="preserve">Develop and implement a marketing and communications plan to promote the local environment, attractions and events to locals and visitors.  </w:t>
            </w:r>
          </w:p>
        </w:tc>
        <w:tc>
          <w:tcPr>
            <w:tcW w:w="1274" w:type="dxa"/>
            <w:tcBorders>
              <w:bottom w:val="single" w:sz="4" w:space="0" w:color="auto"/>
            </w:tcBorders>
            <w:shd w:val="clear" w:color="auto" w:fill="D6E3BC" w:themeFill="accent3" w:themeFillTint="66"/>
          </w:tcPr>
          <w:p w14:paraId="0C9DBA40" w14:textId="77777777" w:rsidR="00205CAF" w:rsidRDefault="00205CAF" w:rsidP="000C0141">
            <w:pPr>
              <w:shd w:val="clear" w:color="auto" w:fill="D6E3BC" w:themeFill="accent3" w:themeFillTint="66"/>
            </w:pPr>
          </w:p>
        </w:tc>
        <w:tc>
          <w:tcPr>
            <w:tcW w:w="1274" w:type="dxa"/>
            <w:tcBorders>
              <w:bottom w:val="single" w:sz="4" w:space="0" w:color="auto"/>
            </w:tcBorders>
          </w:tcPr>
          <w:p w14:paraId="19FECF8B" w14:textId="77777777" w:rsidR="00205CAF" w:rsidRDefault="00205CAF" w:rsidP="00A45698"/>
        </w:tc>
        <w:tc>
          <w:tcPr>
            <w:tcW w:w="1274" w:type="dxa"/>
            <w:tcBorders>
              <w:bottom w:val="single" w:sz="4" w:space="0" w:color="auto"/>
            </w:tcBorders>
            <w:shd w:val="clear" w:color="auto" w:fill="FFFFFF" w:themeFill="background1"/>
          </w:tcPr>
          <w:p w14:paraId="5F6CBF81" w14:textId="77777777" w:rsidR="00205CAF" w:rsidRDefault="00205CAF" w:rsidP="00A45698"/>
        </w:tc>
      </w:tr>
      <w:tr w:rsidR="00205CAF" w14:paraId="6CB9B95A" w14:textId="77777777" w:rsidTr="000C0141">
        <w:trPr>
          <w:trHeight w:val="1635"/>
        </w:trPr>
        <w:tc>
          <w:tcPr>
            <w:tcW w:w="5804" w:type="dxa"/>
            <w:tcBorders>
              <w:top w:val="single" w:sz="4" w:space="0" w:color="auto"/>
            </w:tcBorders>
          </w:tcPr>
          <w:p w14:paraId="74A835CC" w14:textId="77777777" w:rsidR="00205CAF" w:rsidRDefault="00205CAF" w:rsidP="005C798B">
            <w:pPr>
              <w:numPr>
                <w:ilvl w:val="0"/>
                <w:numId w:val="9"/>
              </w:numPr>
              <w:spacing w:before="40" w:after="80" w:line="276" w:lineRule="auto"/>
            </w:pPr>
            <w:r>
              <w:rPr>
                <w:rFonts w:ascii="Arial" w:eastAsia="Arial" w:hAnsi="Arial" w:cs="Arial"/>
              </w:rPr>
              <w:lastRenderedPageBreak/>
              <w:t>Connect community and volunteer organisations such as the Port Melbourne Waterfront Welcomers with the broader visitor economy.</w:t>
            </w:r>
          </w:p>
        </w:tc>
        <w:tc>
          <w:tcPr>
            <w:tcW w:w="1274" w:type="dxa"/>
            <w:tcBorders>
              <w:top w:val="single" w:sz="4" w:space="0" w:color="auto"/>
            </w:tcBorders>
            <w:shd w:val="clear" w:color="auto" w:fill="D6E3BC" w:themeFill="accent3" w:themeFillTint="66"/>
          </w:tcPr>
          <w:p w14:paraId="7424CEAA" w14:textId="77777777" w:rsidR="00205CAF" w:rsidRDefault="00205CAF" w:rsidP="00A45698"/>
        </w:tc>
        <w:tc>
          <w:tcPr>
            <w:tcW w:w="1274" w:type="dxa"/>
            <w:tcBorders>
              <w:top w:val="single" w:sz="4" w:space="0" w:color="auto"/>
            </w:tcBorders>
            <w:shd w:val="clear" w:color="auto" w:fill="D6E3BC" w:themeFill="accent3" w:themeFillTint="66"/>
          </w:tcPr>
          <w:p w14:paraId="43193DD4" w14:textId="77777777" w:rsidR="00205CAF" w:rsidRDefault="00205CAF" w:rsidP="00A45698"/>
        </w:tc>
        <w:tc>
          <w:tcPr>
            <w:tcW w:w="1274" w:type="dxa"/>
            <w:tcBorders>
              <w:top w:val="single" w:sz="4" w:space="0" w:color="auto"/>
            </w:tcBorders>
            <w:shd w:val="clear" w:color="auto" w:fill="D6E3BC" w:themeFill="accent3" w:themeFillTint="66"/>
          </w:tcPr>
          <w:p w14:paraId="3A65C169" w14:textId="77777777" w:rsidR="00205CAF" w:rsidRDefault="00205CAF" w:rsidP="00A45698"/>
        </w:tc>
      </w:tr>
    </w:tbl>
    <w:p w14:paraId="2C08943A" w14:textId="77777777" w:rsidR="009F5DF5" w:rsidRDefault="000032BC">
      <w:pPr>
        <w:spacing w:before="0" w:after="160" w:line="259" w:lineRule="auto"/>
        <w:rPr>
          <w:b/>
          <w:sz w:val="28"/>
          <w:szCs w:val="28"/>
        </w:rPr>
      </w:pPr>
      <w:r>
        <w:br w:type="page"/>
      </w:r>
    </w:p>
    <w:p w14:paraId="602B4983" w14:textId="77777777" w:rsidR="009F5DF5" w:rsidRDefault="000032BC" w:rsidP="004E673A">
      <w:pPr>
        <w:pStyle w:val="Heading1"/>
      </w:pPr>
      <w:bookmarkStart w:id="25" w:name="_lnxbz9" w:colFirst="0" w:colLast="0"/>
      <w:bookmarkStart w:id="26" w:name="_Toc510792063"/>
      <w:bookmarkEnd w:id="25"/>
      <w:r>
        <w:lastRenderedPageBreak/>
        <w:t>Outcome 3: Arts, culture and creative expression are part of everyday life</w:t>
      </w:r>
      <w:bookmarkEnd w:id="26"/>
      <w:r>
        <w:t xml:space="preserve">   </w:t>
      </w:r>
    </w:p>
    <w:p w14:paraId="77B01BA0" w14:textId="77777777" w:rsidR="009F5DF5" w:rsidRDefault="000032BC">
      <w:r>
        <w:t xml:space="preserve">Arts and culture are part of what makes our city unique. </w:t>
      </w:r>
    </w:p>
    <w:p w14:paraId="3A20BEB0" w14:textId="77777777" w:rsidR="009F5DF5" w:rsidRDefault="000032BC">
      <w:r>
        <w:t xml:space="preserve">Our inclusive definition of arts and culture includes cultural heritage, </w:t>
      </w:r>
      <w:r w:rsidR="00346EA5">
        <w:t xml:space="preserve">literature, </w:t>
      </w:r>
      <w:r>
        <w:t>contemporary art and performance, live music, digital and screen media, arts, libraries, festivals and events. Our goal has always been to encourage participation in, diversity, inclusion and access to arts and culture, and we continue to have an explicit commitment to Indigenous art and cultural celebration and participation.</w:t>
      </w:r>
    </w:p>
    <w:p w14:paraId="15403FA1" w14:textId="77777777" w:rsidR="009F5DF5" w:rsidRDefault="000032BC">
      <w:r>
        <w:t xml:space="preserve">According to the Australia Council’s 2016 National Arts Participation Survey, Arts are critical to social cohesion and reflect Australia’s diversity, shape and express identity, create empathy, understanding and connection. </w:t>
      </w:r>
    </w:p>
    <w:p w14:paraId="5CD5C739" w14:textId="77777777" w:rsidR="009F5DF5" w:rsidRDefault="000032BC">
      <w:r>
        <w:t>In 2016, the Victorian Government launched Creative State 2016-2020, which outlines the importance of the creative industries to the economy and to social connectedness. Artists are fundamental to the creative industries, as important chroniclers and interpreters of local environments, communities and experiences.</w:t>
      </w:r>
    </w:p>
    <w:p w14:paraId="1048B758" w14:textId="77777777" w:rsidR="009F5DF5" w:rsidRDefault="000032BC">
      <w:r>
        <w:t>Libraries are also an important community asset and hub that can support emerging creative industries and that make a significant contribution to the economy in their own right. Our objective is to provide an innovative, well- resourced and effectively managed library service that supports lifelong learning, builds connections and closes the digital divide.</w:t>
      </w:r>
    </w:p>
    <w:p w14:paraId="50AE5215" w14:textId="77777777" w:rsidR="009F5DF5" w:rsidRDefault="000032BC">
      <w:r>
        <w:t>Continuing to invest in arts and cultural participation and learning through libraries, community centres, exhibition and performance spaces, heritage programs, public art and grants will ensure the ongoing social and economic contribution that artists make to our community.</w:t>
      </w:r>
    </w:p>
    <w:p w14:paraId="4A8FC26D" w14:textId="77777777" w:rsidR="009F5DF5" w:rsidRDefault="000032BC">
      <w:r>
        <w:t xml:space="preserve">The City of Port Phillip has a dynamic music scene which could be better supported by a live music action plan incorporating all facets of the industry - from emerging to professional - and council’s role in facilitating, connecting and showcasing our City’s talent. </w:t>
      </w:r>
    </w:p>
    <w:p w14:paraId="08229E6D" w14:textId="77777777" w:rsidR="009F5DF5" w:rsidRDefault="000032BC">
      <w:r>
        <w:t>Festivals and events have also been a cornerstone of our commitment to arts and culture. We need to ensure that they build community engagement, economic development and visitation while maintaining local liveability and amenity.</w:t>
      </w:r>
    </w:p>
    <w:p w14:paraId="3324725F" w14:textId="77777777" w:rsidR="009F5DF5" w:rsidRDefault="000032BC">
      <w:r>
        <w:t xml:space="preserve">We must take all opportunities to rethink the allocation of council resources and the use of our council-owned assets. We need to explore greater independence in the production of our festivals and events to attract greater private and public investment, and to broaden activation across the city and the calendar year. We must also regularly review the scale, nature and impact of events to maximise the positive community benefits and minimise potential disruption. </w:t>
      </w:r>
    </w:p>
    <w:p w14:paraId="184477E3" w14:textId="77777777" w:rsidR="009F5DF5" w:rsidRDefault="009F5DF5"/>
    <w:p w14:paraId="15B7FCFC" w14:textId="77777777" w:rsidR="00036069" w:rsidRPr="00D57629" w:rsidRDefault="00730598" w:rsidP="00036069">
      <w:pPr>
        <w:rPr>
          <w:b/>
          <w:sz w:val="28"/>
          <w:szCs w:val="28"/>
        </w:rPr>
      </w:pPr>
      <w:r>
        <w:rPr>
          <w:b/>
          <w:sz w:val="28"/>
          <w:szCs w:val="28"/>
        </w:rPr>
        <w:lastRenderedPageBreak/>
        <w:t>M</w:t>
      </w:r>
      <w:r w:rsidR="00036069" w:rsidRPr="00D57629">
        <w:rPr>
          <w:b/>
          <w:sz w:val="28"/>
          <w:szCs w:val="28"/>
        </w:rPr>
        <w:t>easur</w:t>
      </w:r>
      <w:r>
        <w:rPr>
          <w:b/>
          <w:sz w:val="28"/>
          <w:szCs w:val="28"/>
        </w:rPr>
        <w:t>ing</w:t>
      </w:r>
      <w:r w:rsidR="00036069" w:rsidRPr="00D57629">
        <w:rPr>
          <w:b/>
          <w:sz w:val="28"/>
          <w:szCs w:val="28"/>
        </w:rPr>
        <w:t xml:space="preserve"> progress</w:t>
      </w:r>
    </w:p>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4095"/>
        <w:gridCol w:w="1273"/>
        <w:gridCol w:w="1274"/>
        <w:gridCol w:w="1274"/>
      </w:tblGrid>
      <w:tr w:rsidR="00764CD3" w14:paraId="703F267A" w14:textId="77777777" w:rsidTr="002B6F6E">
        <w:tc>
          <w:tcPr>
            <w:tcW w:w="1712" w:type="dxa"/>
            <w:shd w:val="clear" w:color="auto" w:fill="0090A3"/>
          </w:tcPr>
          <w:p w14:paraId="4E7107E4" w14:textId="77777777" w:rsidR="00764CD3" w:rsidRDefault="00764CD3" w:rsidP="002B6F6E">
            <w:pPr>
              <w:rPr>
                <w:rFonts w:ascii="Arial" w:eastAsia="Arial" w:hAnsi="Arial" w:cs="Arial"/>
                <w:b/>
              </w:rPr>
            </w:pPr>
            <w:r>
              <w:rPr>
                <w:rFonts w:ascii="Arial" w:eastAsia="Arial" w:hAnsi="Arial" w:cs="Arial"/>
                <w:b/>
              </w:rPr>
              <w:t>Outcome</w:t>
            </w:r>
          </w:p>
        </w:tc>
        <w:tc>
          <w:tcPr>
            <w:tcW w:w="4095" w:type="dxa"/>
            <w:shd w:val="clear" w:color="auto" w:fill="0090A3"/>
          </w:tcPr>
          <w:p w14:paraId="6148A672" w14:textId="77777777" w:rsidR="00764CD3" w:rsidRDefault="00764CD3" w:rsidP="002B6F6E">
            <w:pPr>
              <w:rPr>
                <w:rFonts w:ascii="Arial" w:eastAsia="Arial" w:hAnsi="Arial" w:cs="Arial"/>
                <w:b/>
              </w:rPr>
            </w:pPr>
            <w:r>
              <w:rPr>
                <w:rFonts w:ascii="Arial" w:eastAsia="Arial" w:hAnsi="Arial" w:cs="Arial"/>
                <w:b/>
              </w:rPr>
              <w:t>Indicator</w:t>
            </w:r>
          </w:p>
        </w:tc>
        <w:tc>
          <w:tcPr>
            <w:tcW w:w="1273" w:type="dxa"/>
            <w:shd w:val="clear" w:color="auto" w:fill="0090A3"/>
          </w:tcPr>
          <w:p w14:paraId="3B263D7A" w14:textId="77777777" w:rsidR="00764CD3" w:rsidRDefault="00764CD3" w:rsidP="002B6F6E">
            <w:pPr>
              <w:rPr>
                <w:rFonts w:ascii="Arial" w:eastAsia="Arial" w:hAnsi="Arial" w:cs="Arial"/>
                <w:b/>
              </w:rPr>
            </w:pPr>
            <w:r>
              <w:rPr>
                <w:rFonts w:ascii="Arial" w:eastAsia="Arial" w:hAnsi="Arial" w:cs="Arial"/>
                <w:b/>
              </w:rPr>
              <w:t>2015/16 result</w:t>
            </w:r>
          </w:p>
        </w:tc>
        <w:tc>
          <w:tcPr>
            <w:tcW w:w="1274" w:type="dxa"/>
            <w:shd w:val="clear" w:color="auto" w:fill="0090A3"/>
          </w:tcPr>
          <w:p w14:paraId="451157E6" w14:textId="2D283D98" w:rsidR="00764CD3" w:rsidRDefault="008D652D" w:rsidP="002B6F6E">
            <w:pPr>
              <w:rPr>
                <w:rFonts w:ascii="Arial" w:eastAsia="Arial" w:hAnsi="Arial" w:cs="Arial"/>
                <w:b/>
              </w:rPr>
            </w:pPr>
            <w:r>
              <w:rPr>
                <w:rFonts w:ascii="Arial" w:eastAsia="Arial" w:hAnsi="Arial" w:cs="Arial"/>
                <w:b/>
              </w:rPr>
              <w:t>2018</w:t>
            </w:r>
            <w:r w:rsidR="00764CD3">
              <w:rPr>
                <w:rFonts w:ascii="Arial" w:eastAsia="Arial" w:hAnsi="Arial" w:cs="Arial"/>
                <w:b/>
              </w:rPr>
              <w:t>/</w:t>
            </w:r>
            <w:r>
              <w:rPr>
                <w:rFonts w:ascii="Arial" w:eastAsia="Arial" w:hAnsi="Arial" w:cs="Arial"/>
                <w:b/>
              </w:rPr>
              <w:t xml:space="preserve">19 </w:t>
            </w:r>
            <w:r w:rsidR="00764CD3">
              <w:rPr>
                <w:rFonts w:ascii="Arial" w:eastAsia="Arial" w:hAnsi="Arial" w:cs="Arial"/>
                <w:b/>
              </w:rPr>
              <w:t>target</w:t>
            </w:r>
          </w:p>
        </w:tc>
        <w:tc>
          <w:tcPr>
            <w:tcW w:w="1274" w:type="dxa"/>
            <w:shd w:val="clear" w:color="auto" w:fill="0090A3"/>
          </w:tcPr>
          <w:p w14:paraId="4565DF95" w14:textId="77777777" w:rsidR="00764CD3" w:rsidRDefault="00764CD3" w:rsidP="002B6F6E">
            <w:pPr>
              <w:rPr>
                <w:rFonts w:ascii="Arial" w:eastAsia="Arial" w:hAnsi="Arial" w:cs="Arial"/>
                <w:b/>
              </w:rPr>
            </w:pPr>
            <w:r>
              <w:rPr>
                <w:rFonts w:ascii="Arial" w:eastAsia="Arial" w:hAnsi="Arial" w:cs="Arial"/>
                <w:b/>
              </w:rPr>
              <w:t>2020/21 target</w:t>
            </w:r>
          </w:p>
        </w:tc>
      </w:tr>
      <w:tr w:rsidR="00764CD3" w14:paraId="4888E994" w14:textId="77777777" w:rsidTr="002B6F6E">
        <w:tc>
          <w:tcPr>
            <w:tcW w:w="1712" w:type="dxa"/>
            <w:vMerge w:val="restart"/>
          </w:tcPr>
          <w:p w14:paraId="41B3FDDF" w14:textId="77777777" w:rsidR="00764CD3" w:rsidRDefault="00764CD3" w:rsidP="002B6F6E">
            <w:pPr>
              <w:rPr>
                <w:rFonts w:ascii="Arial" w:eastAsia="Arial" w:hAnsi="Arial" w:cs="Arial"/>
              </w:rPr>
            </w:pPr>
            <w:r>
              <w:rPr>
                <w:rFonts w:ascii="Arial" w:eastAsia="Arial" w:hAnsi="Arial" w:cs="Arial"/>
              </w:rPr>
              <w:t>Arts, culture and creative expression are part of everyday life</w:t>
            </w:r>
          </w:p>
        </w:tc>
        <w:tc>
          <w:tcPr>
            <w:tcW w:w="4095" w:type="dxa"/>
          </w:tcPr>
          <w:p w14:paraId="311F2F0D" w14:textId="77777777" w:rsidR="00764CD3" w:rsidRDefault="00764CD3" w:rsidP="002B6F6E">
            <w:pPr>
              <w:rPr>
                <w:rFonts w:ascii="Arial" w:eastAsia="Arial" w:hAnsi="Arial" w:cs="Arial"/>
              </w:rPr>
            </w:pPr>
            <w:r>
              <w:rPr>
                <w:rFonts w:ascii="Arial" w:eastAsia="Arial" w:hAnsi="Arial" w:cs="Arial"/>
              </w:rPr>
              <w:t>Resident satisfaction with delivery of arts and festivals</w:t>
            </w:r>
          </w:p>
        </w:tc>
        <w:tc>
          <w:tcPr>
            <w:tcW w:w="1273" w:type="dxa"/>
          </w:tcPr>
          <w:p w14:paraId="145CD3CD" w14:textId="77777777" w:rsidR="00764CD3" w:rsidRDefault="00764CD3" w:rsidP="002B6F6E">
            <w:pPr>
              <w:rPr>
                <w:rFonts w:ascii="Arial" w:eastAsia="Arial" w:hAnsi="Arial" w:cs="Arial"/>
              </w:rPr>
            </w:pPr>
            <w:r>
              <w:rPr>
                <w:rFonts w:ascii="Arial" w:eastAsia="Arial" w:hAnsi="Arial" w:cs="Arial"/>
              </w:rPr>
              <w:t>97%</w:t>
            </w:r>
          </w:p>
        </w:tc>
        <w:tc>
          <w:tcPr>
            <w:tcW w:w="1274" w:type="dxa"/>
          </w:tcPr>
          <w:p w14:paraId="48361D4A" w14:textId="77777777" w:rsidR="00764CD3" w:rsidRDefault="00764CD3" w:rsidP="002B6F6E">
            <w:pPr>
              <w:rPr>
                <w:rFonts w:ascii="Arial" w:eastAsia="Arial" w:hAnsi="Arial" w:cs="Arial"/>
              </w:rPr>
            </w:pPr>
            <w:r>
              <w:rPr>
                <w:rFonts w:ascii="Arial" w:eastAsia="Arial" w:hAnsi="Arial" w:cs="Arial"/>
              </w:rPr>
              <w:t>90%</w:t>
            </w:r>
          </w:p>
        </w:tc>
        <w:tc>
          <w:tcPr>
            <w:tcW w:w="1274" w:type="dxa"/>
          </w:tcPr>
          <w:p w14:paraId="5F0E741A" w14:textId="77777777" w:rsidR="00764CD3" w:rsidRDefault="00764CD3" w:rsidP="002B6F6E">
            <w:pPr>
              <w:rPr>
                <w:rFonts w:ascii="Arial" w:eastAsia="Arial" w:hAnsi="Arial" w:cs="Arial"/>
              </w:rPr>
            </w:pPr>
            <w:r>
              <w:rPr>
                <w:rFonts w:ascii="Arial" w:eastAsia="Arial" w:hAnsi="Arial" w:cs="Arial"/>
              </w:rPr>
              <w:t>90%</w:t>
            </w:r>
          </w:p>
        </w:tc>
      </w:tr>
      <w:tr w:rsidR="00764CD3" w14:paraId="01F8D6AE" w14:textId="77777777" w:rsidTr="002B6F6E">
        <w:tc>
          <w:tcPr>
            <w:tcW w:w="1712" w:type="dxa"/>
            <w:vMerge/>
          </w:tcPr>
          <w:p w14:paraId="4775AE54" w14:textId="77777777" w:rsidR="00764CD3" w:rsidRDefault="00764CD3" w:rsidP="002B6F6E"/>
        </w:tc>
        <w:tc>
          <w:tcPr>
            <w:tcW w:w="4095" w:type="dxa"/>
          </w:tcPr>
          <w:p w14:paraId="08ADA502" w14:textId="77777777" w:rsidR="00764CD3" w:rsidRDefault="00764CD3" w:rsidP="002B6F6E">
            <w:pPr>
              <w:rPr>
                <w:rFonts w:ascii="Arial" w:eastAsia="Arial" w:hAnsi="Arial" w:cs="Arial"/>
              </w:rPr>
            </w:pPr>
            <w:r>
              <w:rPr>
                <w:rFonts w:ascii="Arial" w:eastAsia="Arial" w:hAnsi="Arial" w:cs="Arial"/>
              </w:rPr>
              <w:t>Residents who agree they have the opportunity to participate in affordable local community events and activities</w:t>
            </w:r>
          </w:p>
          <w:p w14:paraId="08A00510" w14:textId="77777777" w:rsidR="00F336D3" w:rsidRDefault="00F336D3" w:rsidP="002B6F6E"/>
        </w:tc>
        <w:tc>
          <w:tcPr>
            <w:tcW w:w="1273" w:type="dxa"/>
          </w:tcPr>
          <w:p w14:paraId="7DEEE74A" w14:textId="77777777" w:rsidR="00764CD3" w:rsidRDefault="00764CD3" w:rsidP="002B6F6E">
            <w:r>
              <w:rPr>
                <w:rFonts w:ascii="Arial" w:eastAsia="Arial" w:hAnsi="Arial" w:cs="Arial"/>
              </w:rPr>
              <w:t>90%</w:t>
            </w:r>
          </w:p>
        </w:tc>
        <w:tc>
          <w:tcPr>
            <w:tcW w:w="1274" w:type="dxa"/>
          </w:tcPr>
          <w:p w14:paraId="512BEFBA" w14:textId="77777777" w:rsidR="00764CD3" w:rsidRDefault="00764CD3" w:rsidP="002B6F6E">
            <w:r>
              <w:rPr>
                <w:rFonts w:ascii="Arial" w:eastAsia="Arial" w:hAnsi="Arial" w:cs="Arial"/>
              </w:rPr>
              <w:t>92%</w:t>
            </w:r>
          </w:p>
        </w:tc>
        <w:tc>
          <w:tcPr>
            <w:tcW w:w="1274" w:type="dxa"/>
          </w:tcPr>
          <w:p w14:paraId="1D989780" w14:textId="77777777" w:rsidR="00764CD3" w:rsidRDefault="00764CD3" w:rsidP="002B6F6E">
            <w:r>
              <w:rPr>
                <w:rFonts w:ascii="Arial" w:eastAsia="Arial" w:hAnsi="Arial" w:cs="Arial"/>
              </w:rPr>
              <w:t>95%</w:t>
            </w:r>
          </w:p>
        </w:tc>
      </w:tr>
    </w:tbl>
    <w:p w14:paraId="42508822" w14:textId="77777777" w:rsidR="00730598" w:rsidRPr="004E673A" w:rsidRDefault="00730598" w:rsidP="004E673A"/>
    <w:p w14:paraId="26835FAA" w14:textId="77777777" w:rsidR="009F5DF5" w:rsidRDefault="000032BC">
      <w:pPr>
        <w:pStyle w:val="Heading2"/>
      </w:pPr>
      <w:bookmarkStart w:id="27" w:name="_Toc510792064"/>
      <w:r>
        <w:t>What needs to be done and how we will do it</w:t>
      </w:r>
      <w:bookmarkEnd w:id="27"/>
    </w:p>
    <w:tbl>
      <w:tblPr>
        <w:tblStyle w:val="a2"/>
        <w:tblW w:w="96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795"/>
        <w:gridCol w:w="9"/>
        <w:gridCol w:w="1274"/>
        <w:gridCol w:w="1274"/>
        <w:gridCol w:w="1260"/>
      </w:tblGrid>
      <w:tr w:rsidR="00346EA5" w14:paraId="06CB21CC" w14:textId="77777777" w:rsidTr="00346EA5">
        <w:tc>
          <w:tcPr>
            <w:tcW w:w="5795" w:type="dxa"/>
            <w:shd w:val="clear" w:color="auto" w:fill="0090A3"/>
          </w:tcPr>
          <w:p w14:paraId="18F9C90A" w14:textId="77777777" w:rsidR="00346EA5" w:rsidRDefault="00346EA5" w:rsidP="004E673A">
            <w:pPr>
              <w:spacing w:before="40" w:after="80" w:line="276" w:lineRule="auto"/>
              <w:rPr>
                <w:rFonts w:ascii="Arial" w:eastAsia="Arial" w:hAnsi="Arial" w:cs="Arial"/>
                <w:b/>
                <w:sz w:val="28"/>
                <w:szCs w:val="28"/>
              </w:rPr>
            </w:pPr>
            <w:r>
              <w:rPr>
                <w:rFonts w:ascii="Arial" w:eastAsia="Arial" w:hAnsi="Arial" w:cs="Arial"/>
                <w:b/>
                <w:sz w:val="28"/>
                <w:szCs w:val="28"/>
              </w:rPr>
              <w:t>Actions</w:t>
            </w:r>
          </w:p>
        </w:tc>
        <w:tc>
          <w:tcPr>
            <w:tcW w:w="3817" w:type="dxa"/>
            <w:gridSpan w:val="4"/>
            <w:shd w:val="clear" w:color="auto" w:fill="0090A3"/>
          </w:tcPr>
          <w:p w14:paraId="41A234A9" w14:textId="77777777" w:rsidR="00346EA5" w:rsidRDefault="00346EA5" w:rsidP="004E673A">
            <w:pPr>
              <w:tabs>
                <w:tab w:val="center" w:pos="1410"/>
                <w:tab w:val="right" w:pos="2460"/>
              </w:tabs>
              <w:spacing w:before="40" w:after="80" w:line="276" w:lineRule="auto"/>
              <w:rPr>
                <w:rFonts w:ascii="Arial" w:eastAsia="Arial" w:hAnsi="Arial" w:cs="Arial"/>
                <w:b/>
                <w:sz w:val="28"/>
                <w:szCs w:val="28"/>
              </w:rPr>
            </w:pPr>
            <w:r>
              <w:rPr>
                <w:rFonts w:ascii="Arial" w:eastAsia="Arial" w:hAnsi="Arial" w:cs="Arial"/>
                <w:b/>
                <w:sz w:val="28"/>
                <w:szCs w:val="28"/>
              </w:rPr>
              <w:t>Timeline</w:t>
            </w:r>
            <w:r>
              <w:rPr>
                <w:rFonts w:ascii="Arial" w:eastAsia="Arial" w:hAnsi="Arial" w:cs="Arial"/>
                <w:b/>
                <w:sz w:val="28"/>
                <w:szCs w:val="28"/>
              </w:rPr>
              <w:tab/>
            </w:r>
          </w:p>
        </w:tc>
      </w:tr>
      <w:tr w:rsidR="00346EA5" w14:paraId="3B12BBE0" w14:textId="77777777" w:rsidTr="00346EA5">
        <w:tc>
          <w:tcPr>
            <w:tcW w:w="5804" w:type="dxa"/>
            <w:gridSpan w:val="2"/>
          </w:tcPr>
          <w:p w14:paraId="39DC3FE3" w14:textId="77777777" w:rsidR="00346EA5" w:rsidRPr="004E673A" w:rsidRDefault="00346EA5" w:rsidP="00346EA5">
            <w:pPr>
              <w:spacing w:line="259" w:lineRule="auto"/>
              <w:ind w:left="360"/>
              <w:jc w:val="right"/>
              <w:rPr>
                <w:rFonts w:ascii="Arial" w:hAnsi="Arial" w:cs="Arial"/>
                <w:sz w:val="18"/>
                <w:szCs w:val="18"/>
              </w:rPr>
            </w:pPr>
          </w:p>
        </w:tc>
        <w:tc>
          <w:tcPr>
            <w:tcW w:w="1274" w:type="dxa"/>
          </w:tcPr>
          <w:p w14:paraId="518BCAD2" w14:textId="77777777" w:rsidR="00346EA5" w:rsidRPr="00027EC9" w:rsidRDefault="00346EA5" w:rsidP="00346EA5">
            <w:pPr>
              <w:rPr>
                <w:rFonts w:ascii="Arial" w:hAnsi="Arial" w:cs="Arial"/>
                <w:sz w:val="18"/>
                <w:szCs w:val="18"/>
              </w:rPr>
            </w:pPr>
            <w:r w:rsidRPr="00346EA5">
              <w:rPr>
                <w:rFonts w:ascii="Arial" w:eastAsia="Arial" w:hAnsi="Arial" w:cs="Arial"/>
                <w:b/>
              </w:rPr>
              <w:t>2018/19</w:t>
            </w:r>
          </w:p>
        </w:tc>
        <w:tc>
          <w:tcPr>
            <w:tcW w:w="1274" w:type="dxa"/>
          </w:tcPr>
          <w:p w14:paraId="7AF0AE95" w14:textId="77777777" w:rsidR="00346EA5" w:rsidRPr="00027EC9" w:rsidRDefault="00346EA5" w:rsidP="00346EA5">
            <w:pPr>
              <w:rPr>
                <w:rFonts w:ascii="Arial" w:hAnsi="Arial" w:cs="Arial"/>
                <w:sz w:val="18"/>
                <w:szCs w:val="18"/>
              </w:rPr>
            </w:pPr>
            <w:r w:rsidRPr="00346EA5">
              <w:rPr>
                <w:rFonts w:ascii="Arial" w:eastAsia="Arial" w:hAnsi="Arial" w:cs="Arial"/>
                <w:b/>
              </w:rPr>
              <w:t>2019</w:t>
            </w:r>
            <w:r>
              <w:rPr>
                <w:rFonts w:ascii="Arial" w:eastAsia="Arial" w:hAnsi="Arial" w:cs="Arial"/>
                <w:b/>
              </w:rPr>
              <w:t>/</w:t>
            </w:r>
            <w:r w:rsidRPr="00346EA5">
              <w:rPr>
                <w:rFonts w:ascii="Arial" w:eastAsia="Arial" w:hAnsi="Arial" w:cs="Arial"/>
                <w:b/>
              </w:rPr>
              <w:t>20</w:t>
            </w:r>
          </w:p>
        </w:tc>
        <w:tc>
          <w:tcPr>
            <w:tcW w:w="1260" w:type="dxa"/>
          </w:tcPr>
          <w:p w14:paraId="7E66713A" w14:textId="77777777" w:rsidR="00346EA5" w:rsidRPr="004E673A" w:rsidRDefault="00346EA5" w:rsidP="00346EA5">
            <w:pPr>
              <w:spacing w:line="259" w:lineRule="auto"/>
              <w:rPr>
                <w:rFonts w:ascii="Arial" w:hAnsi="Arial" w:cs="Arial"/>
                <w:sz w:val="18"/>
                <w:szCs w:val="18"/>
              </w:rPr>
            </w:pPr>
            <w:r w:rsidRPr="00346EA5">
              <w:rPr>
                <w:rFonts w:ascii="Arial" w:eastAsia="Arial" w:hAnsi="Arial" w:cs="Arial"/>
                <w:b/>
              </w:rPr>
              <w:t>yrs 3&amp;4</w:t>
            </w:r>
          </w:p>
        </w:tc>
      </w:tr>
      <w:tr w:rsidR="00346EA5" w14:paraId="336CBB0C" w14:textId="77777777" w:rsidTr="00346EA5">
        <w:trPr>
          <w:trHeight w:val="525"/>
        </w:trPr>
        <w:tc>
          <w:tcPr>
            <w:tcW w:w="5795" w:type="dxa"/>
            <w:tcBorders>
              <w:left w:val="single" w:sz="4" w:space="0" w:color="auto"/>
              <w:bottom w:val="single" w:sz="4" w:space="0" w:color="auto"/>
            </w:tcBorders>
          </w:tcPr>
          <w:p w14:paraId="58BE5950" w14:textId="77777777" w:rsidR="00346EA5" w:rsidRPr="004363A9" w:rsidRDefault="00346EA5" w:rsidP="00A45698">
            <w:pPr>
              <w:numPr>
                <w:ilvl w:val="0"/>
                <w:numId w:val="9"/>
              </w:numPr>
              <w:spacing w:before="40" w:after="80" w:line="276" w:lineRule="auto"/>
              <w:rPr>
                <w:rFonts w:ascii="Arial" w:eastAsia="Arial" w:hAnsi="Arial" w:cs="Arial"/>
              </w:rPr>
            </w:pPr>
            <w:r>
              <w:rPr>
                <w:rFonts w:ascii="Arial" w:eastAsia="Arial" w:hAnsi="Arial" w:cs="Arial"/>
              </w:rPr>
              <w:t>Support the community to plan and produce their own festivals, events and cultural projects</w:t>
            </w:r>
          </w:p>
        </w:tc>
        <w:tc>
          <w:tcPr>
            <w:tcW w:w="1283" w:type="dxa"/>
            <w:gridSpan w:val="2"/>
            <w:tcBorders>
              <w:bottom w:val="single" w:sz="4" w:space="0" w:color="auto"/>
            </w:tcBorders>
            <w:shd w:val="clear" w:color="auto" w:fill="D6E3BC" w:themeFill="accent3" w:themeFillTint="66"/>
          </w:tcPr>
          <w:p w14:paraId="19754335" w14:textId="77777777" w:rsidR="00346EA5" w:rsidRDefault="00346EA5" w:rsidP="00A45698"/>
          <w:p w14:paraId="42A0065F" w14:textId="77777777" w:rsidR="00346EA5" w:rsidRDefault="00346EA5" w:rsidP="00A45698"/>
        </w:tc>
        <w:tc>
          <w:tcPr>
            <w:tcW w:w="1274" w:type="dxa"/>
            <w:tcBorders>
              <w:bottom w:val="single" w:sz="4" w:space="0" w:color="auto"/>
            </w:tcBorders>
            <w:shd w:val="clear" w:color="auto" w:fill="D6E3BC" w:themeFill="accent3" w:themeFillTint="66"/>
          </w:tcPr>
          <w:p w14:paraId="1021343F" w14:textId="77777777" w:rsidR="00346EA5" w:rsidRDefault="00346EA5" w:rsidP="00A45698"/>
        </w:tc>
        <w:tc>
          <w:tcPr>
            <w:tcW w:w="1260" w:type="dxa"/>
            <w:tcBorders>
              <w:bottom w:val="single" w:sz="4" w:space="0" w:color="auto"/>
            </w:tcBorders>
            <w:shd w:val="clear" w:color="auto" w:fill="D6E3BC" w:themeFill="accent3" w:themeFillTint="66"/>
          </w:tcPr>
          <w:p w14:paraId="64DDFE2C" w14:textId="77777777" w:rsidR="00346EA5" w:rsidRDefault="00346EA5" w:rsidP="00A45698"/>
        </w:tc>
      </w:tr>
      <w:tr w:rsidR="00346EA5" w14:paraId="7D985451" w14:textId="77777777" w:rsidTr="00346EA5">
        <w:trPr>
          <w:trHeight w:val="1395"/>
        </w:trPr>
        <w:tc>
          <w:tcPr>
            <w:tcW w:w="5795" w:type="dxa"/>
            <w:tcBorders>
              <w:top w:val="single" w:sz="4" w:space="0" w:color="auto"/>
              <w:left w:val="single" w:sz="4" w:space="0" w:color="auto"/>
              <w:bottom w:val="single" w:sz="4" w:space="0" w:color="auto"/>
            </w:tcBorders>
          </w:tcPr>
          <w:p w14:paraId="6D5085C3" w14:textId="77777777" w:rsidR="00346EA5" w:rsidRPr="005C798B" w:rsidRDefault="00346EA5" w:rsidP="005C798B">
            <w:pPr>
              <w:numPr>
                <w:ilvl w:val="0"/>
                <w:numId w:val="9"/>
              </w:numPr>
              <w:spacing w:before="40" w:after="80" w:line="276" w:lineRule="auto"/>
              <w:rPr>
                <w:rFonts w:ascii="Arial" w:eastAsia="Arial" w:hAnsi="Arial" w:cs="Arial"/>
              </w:rPr>
            </w:pPr>
            <w:r>
              <w:rPr>
                <w:rFonts w:ascii="Arial" w:eastAsia="Arial" w:hAnsi="Arial" w:cs="Arial"/>
              </w:rPr>
              <w:t>Develop and deliver a Live Music Action Plan, working closely with musicians, venues, events and audiences, to better support, facilitate, regulate and grow a dynamic live music scene, including consideration of Live N Local</w:t>
            </w:r>
          </w:p>
        </w:tc>
        <w:tc>
          <w:tcPr>
            <w:tcW w:w="1283" w:type="dxa"/>
            <w:gridSpan w:val="2"/>
            <w:tcBorders>
              <w:top w:val="single" w:sz="4" w:space="0" w:color="auto"/>
              <w:bottom w:val="single" w:sz="4" w:space="0" w:color="auto"/>
            </w:tcBorders>
            <w:shd w:val="clear" w:color="auto" w:fill="D6E3BC" w:themeFill="accent3" w:themeFillTint="66"/>
          </w:tcPr>
          <w:p w14:paraId="452871D7" w14:textId="77777777" w:rsidR="00346EA5" w:rsidRDefault="00346EA5" w:rsidP="00A45698"/>
        </w:tc>
        <w:tc>
          <w:tcPr>
            <w:tcW w:w="1274" w:type="dxa"/>
            <w:tcBorders>
              <w:top w:val="single" w:sz="4" w:space="0" w:color="auto"/>
              <w:bottom w:val="single" w:sz="4" w:space="0" w:color="auto"/>
            </w:tcBorders>
          </w:tcPr>
          <w:p w14:paraId="3BA42371" w14:textId="77777777" w:rsidR="00346EA5" w:rsidRDefault="00346EA5" w:rsidP="00A45698"/>
        </w:tc>
        <w:tc>
          <w:tcPr>
            <w:tcW w:w="1260" w:type="dxa"/>
            <w:tcBorders>
              <w:top w:val="single" w:sz="4" w:space="0" w:color="auto"/>
              <w:bottom w:val="single" w:sz="4" w:space="0" w:color="auto"/>
            </w:tcBorders>
          </w:tcPr>
          <w:p w14:paraId="22F073D4" w14:textId="77777777" w:rsidR="00346EA5" w:rsidRDefault="00346EA5" w:rsidP="00A45698"/>
        </w:tc>
      </w:tr>
      <w:tr w:rsidR="00346EA5" w14:paraId="0CD31A46" w14:textId="77777777" w:rsidTr="00346EA5">
        <w:trPr>
          <w:trHeight w:val="1365"/>
        </w:trPr>
        <w:tc>
          <w:tcPr>
            <w:tcW w:w="5795" w:type="dxa"/>
            <w:tcBorders>
              <w:top w:val="single" w:sz="4" w:space="0" w:color="auto"/>
              <w:left w:val="single" w:sz="4" w:space="0" w:color="auto"/>
              <w:bottom w:val="single" w:sz="4" w:space="0" w:color="auto"/>
            </w:tcBorders>
          </w:tcPr>
          <w:p w14:paraId="57E7B27E" w14:textId="77777777" w:rsidR="00346EA5" w:rsidRPr="005C798B" w:rsidRDefault="00346EA5" w:rsidP="005C798B">
            <w:pPr>
              <w:numPr>
                <w:ilvl w:val="0"/>
                <w:numId w:val="9"/>
              </w:numPr>
              <w:spacing w:before="40" w:after="80" w:line="276" w:lineRule="auto"/>
              <w:rPr>
                <w:rFonts w:ascii="Arial" w:eastAsia="Arial" w:hAnsi="Arial" w:cs="Arial"/>
              </w:rPr>
            </w:pPr>
            <w:r>
              <w:rPr>
                <w:rFonts w:ascii="Arial" w:eastAsia="Arial" w:hAnsi="Arial" w:cs="Arial"/>
              </w:rPr>
              <w:t>Implement a new, competitive multi-year grants program for key arts organisations to meet community arts objectives and retain them in the City of Port Phillip and strengthen their capacity to attract funding</w:t>
            </w:r>
          </w:p>
        </w:tc>
        <w:tc>
          <w:tcPr>
            <w:tcW w:w="1283" w:type="dxa"/>
            <w:gridSpan w:val="2"/>
            <w:tcBorders>
              <w:top w:val="single" w:sz="4" w:space="0" w:color="auto"/>
              <w:bottom w:val="single" w:sz="4" w:space="0" w:color="auto"/>
            </w:tcBorders>
            <w:shd w:val="clear" w:color="auto" w:fill="D6E3BC" w:themeFill="accent3" w:themeFillTint="66"/>
          </w:tcPr>
          <w:p w14:paraId="6EB76A68" w14:textId="35B9AAF3" w:rsidR="00346EA5" w:rsidRDefault="00CB1763" w:rsidP="00A45698">
            <w:r>
              <w:rPr>
                <w:noProof/>
              </w:rPr>
              <mc:AlternateContent>
                <mc:Choice Requires="wps">
                  <w:drawing>
                    <wp:anchor distT="0" distB="0" distL="114300" distR="114300" simplePos="0" relativeHeight="251666432" behindDoc="0" locked="0" layoutInCell="1" allowOverlap="1" wp14:anchorId="3B78AC3E" wp14:editId="6403F6CF">
                      <wp:simplePos x="0" y="0"/>
                      <wp:positionH relativeFrom="column">
                        <wp:posOffset>738505</wp:posOffset>
                      </wp:positionH>
                      <wp:positionV relativeFrom="paragraph">
                        <wp:posOffset>1006475</wp:posOffset>
                      </wp:positionV>
                      <wp:extent cx="0" cy="1543050"/>
                      <wp:effectExtent l="57150" t="19050" r="76200" b="95250"/>
                      <wp:wrapNone/>
                      <wp:docPr id="2" name="Straight Connector 2"/>
                      <wp:cNvGraphicFramePr/>
                      <a:graphic xmlns:a="http://schemas.openxmlformats.org/drawingml/2006/main">
                        <a:graphicData uri="http://schemas.microsoft.com/office/word/2010/wordprocessingShape">
                          <wps:wsp>
                            <wps:cNvCnPr/>
                            <wps:spPr>
                              <a:xfrm>
                                <a:off x="0" y="0"/>
                                <a:ext cx="0" cy="1543050"/>
                              </a:xfrm>
                              <a:prstGeom prst="line">
                                <a:avLst/>
                              </a:prstGeom>
                              <a:ln w="12700">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14:sizeRelV relativeFrom="margin">
                        <wp14:pctHeight>0</wp14:pctHeight>
                      </wp14:sizeRelV>
                    </wp:anchor>
                  </w:drawing>
                </mc:Choice>
                <mc:Fallback>
                  <w:pict>
                    <v:line w14:anchorId="75048B45" id="Straight Connector 2" o:spid="_x0000_s1026" style="position:absolute;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15pt,79.25pt" to="58.15pt,20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" strokecolor="black [3213]" strokeweight="1pt">
                      <v:shadow on="t" color="black" opacity="24903f" origin=",.5" offset="0,.55556mm"/>
                    </v:line>
                  </w:pict>
                </mc:Fallback>
              </mc:AlternateContent>
            </w:r>
          </w:p>
        </w:tc>
        <w:tc>
          <w:tcPr>
            <w:tcW w:w="1274" w:type="dxa"/>
            <w:tcBorders>
              <w:top w:val="single" w:sz="4" w:space="0" w:color="auto"/>
              <w:bottom w:val="single" w:sz="4" w:space="0" w:color="auto"/>
            </w:tcBorders>
            <w:shd w:val="clear" w:color="auto" w:fill="D6E3BC" w:themeFill="accent3" w:themeFillTint="66"/>
          </w:tcPr>
          <w:p w14:paraId="0D7A016F" w14:textId="77777777" w:rsidR="00CB1763" w:rsidRDefault="00CB1763" w:rsidP="00A45698"/>
          <w:p w14:paraId="1C95B74C" w14:textId="77777777" w:rsidR="00346EA5" w:rsidRPr="00CB1763" w:rsidRDefault="00346EA5" w:rsidP="00CB1763"/>
        </w:tc>
        <w:tc>
          <w:tcPr>
            <w:tcW w:w="1260" w:type="dxa"/>
            <w:tcBorders>
              <w:top w:val="single" w:sz="4" w:space="0" w:color="auto"/>
              <w:bottom w:val="single" w:sz="4" w:space="0" w:color="auto"/>
            </w:tcBorders>
            <w:shd w:val="clear" w:color="auto" w:fill="D6E3BC" w:themeFill="accent3" w:themeFillTint="66"/>
          </w:tcPr>
          <w:p w14:paraId="36A5AC63" w14:textId="77777777" w:rsidR="00346EA5" w:rsidRDefault="00346EA5" w:rsidP="00A45698"/>
        </w:tc>
      </w:tr>
      <w:tr w:rsidR="009F4B39" w:rsidRPr="009F4B39" w14:paraId="3791A29C" w14:textId="77777777" w:rsidTr="00346EA5">
        <w:trPr>
          <w:trHeight w:val="2220"/>
        </w:trPr>
        <w:tc>
          <w:tcPr>
            <w:tcW w:w="5795" w:type="dxa"/>
            <w:tcBorders>
              <w:top w:val="single" w:sz="4" w:space="0" w:color="auto"/>
              <w:left w:val="single" w:sz="4" w:space="0" w:color="auto"/>
              <w:bottom w:val="single" w:sz="4" w:space="0" w:color="auto"/>
            </w:tcBorders>
          </w:tcPr>
          <w:p w14:paraId="19A3ADC6" w14:textId="69D5C92B" w:rsidR="00346EA5" w:rsidRPr="005C798B" w:rsidRDefault="00557470" w:rsidP="000C0141">
            <w:pPr>
              <w:numPr>
                <w:ilvl w:val="0"/>
                <w:numId w:val="9"/>
              </w:numPr>
              <w:spacing w:before="40" w:after="80" w:line="276" w:lineRule="auto"/>
              <w:rPr>
                <w:rFonts w:ascii="Arial" w:eastAsia="Arial" w:hAnsi="Arial" w:cs="Arial"/>
              </w:rPr>
            </w:pPr>
            <w:r>
              <w:rPr>
                <w:rFonts w:ascii="Arial" w:eastAsia="Arial" w:hAnsi="Arial" w:cs="Arial"/>
              </w:rPr>
              <w:t>Conduct</w:t>
            </w:r>
            <w:r w:rsidR="00346EA5">
              <w:rPr>
                <w:rFonts w:ascii="Arial" w:eastAsia="Arial" w:hAnsi="Arial" w:cs="Arial"/>
              </w:rPr>
              <w:t xml:space="preserve"> an </w:t>
            </w:r>
            <w:r>
              <w:rPr>
                <w:rFonts w:ascii="Arial" w:eastAsia="Arial" w:hAnsi="Arial" w:cs="Arial"/>
              </w:rPr>
              <w:t xml:space="preserve">Expression of Interest process </w:t>
            </w:r>
            <w:r w:rsidR="00346EA5">
              <w:rPr>
                <w:rFonts w:ascii="Arial" w:eastAsia="Arial" w:hAnsi="Arial" w:cs="Arial"/>
              </w:rPr>
              <w:t>for the management and operation of Gasworks and Linden to ensure maximum access for local arts organisations, fostering of local arts development, promotion of Port Phillip as a cultural destination, increasing opportunities for community participation and maximizing leverage of Council’s investment to attract funding from other sources</w:t>
            </w:r>
          </w:p>
        </w:tc>
        <w:tc>
          <w:tcPr>
            <w:tcW w:w="1283" w:type="dxa"/>
            <w:gridSpan w:val="2"/>
            <w:tcBorders>
              <w:top w:val="single" w:sz="4" w:space="0" w:color="auto"/>
              <w:bottom w:val="single" w:sz="4" w:space="0" w:color="auto"/>
            </w:tcBorders>
            <w:shd w:val="clear" w:color="auto" w:fill="auto"/>
          </w:tcPr>
          <w:p w14:paraId="374E3D34" w14:textId="2EE00A9D" w:rsidR="00346EA5" w:rsidRDefault="005B553F" w:rsidP="000C0141">
            <w:r>
              <w:rPr>
                <w:noProof/>
              </w:rPr>
              <mc:AlternateContent>
                <mc:Choice Requires="wps">
                  <w:drawing>
                    <wp:anchor distT="0" distB="0" distL="114300" distR="114300" simplePos="0" relativeHeight="251658239" behindDoc="0" locked="0" layoutInCell="1" allowOverlap="1" wp14:anchorId="5627F940" wp14:editId="7DF19659">
                      <wp:simplePos x="0" y="0"/>
                      <wp:positionH relativeFrom="column">
                        <wp:posOffset>373380</wp:posOffset>
                      </wp:positionH>
                      <wp:positionV relativeFrom="paragraph">
                        <wp:posOffset>5715</wp:posOffset>
                      </wp:positionV>
                      <wp:extent cx="742950" cy="15430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742950" cy="1543050"/>
                              </a:xfrm>
                              <a:prstGeom prst="rect">
                                <a:avLst/>
                              </a:prstGeom>
                              <a:solidFill>
                                <a:schemeClr val="accent3">
                                  <a:lumMod val="60000"/>
                                  <a:lumOff val="40000"/>
                                  <a:alpha val="70000"/>
                                </a:schemeClr>
                              </a:solidFill>
                              <a:ln w="6350">
                                <a:solidFill>
                                  <a:schemeClr val="tx1"/>
                                </a:solid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FE4FCD" id="Rectangle 1" o:spid="_x0000_s1026" style="position:absolute;margin-left:29.4pt;margin-top:.45pt;width:58.5pt;height:121.5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" fillcolor="#c2d69b [1942]" strokecolor="black [3213]" strokeweight=".5pt">
                      <v:fill opacity="46003f"/>
                    </v:rect>
                  </w:pict>
                </mc:Fallback>
              </mc:AlternateContent>
            </w:r>
          </w:p>
        </w:tc>
        <w:tc>
          <w:tcPr>
            <w:tcW w:w="1274" w:type="dxa"/>
            <w:tcBorders>
              <w:top w:val="single" w:sz="4" w:space="0" w:color="auto"/>
              <w:bottom w:val="single" w:sz="4" w:space="0" w:color="auto"/>
            </w:tcBorders>
            <w:shd w:val="clear" w:color="auto" w:fill="auto"/>
          </w:tcPr>
          <w:p w14:paraId="4F8EB72D" w14:textId="694A7914" w:rsidR="00346EA5" w:rsidRDefault="00346EA5" w:rsidP="00346EA5"/>
        </w:tc>
        <w:tc>
          <w:tcPr>
            <w:tcW w:w="1260" w:type="dxa"/>
            <w:tcBorders>
              <w:top w:val="single" w:sz="4" w:space="0" w:color="auto"/>
              <w:bottom w:val="single" w:sz="4" w:space="0" w:color="auto"/>
            </w:tcBorders>
            <w:shd w:val="clear" w:color="auto" w:fill="auto"/>
          </w:tcPr>
          <w:p w14:paraId="31161789" w14:textId="77777777" w:rsidR="00346EA5" w:rsidRDefault="00CB1763" w:rsidP="000C0141">
            <w:r>
              <w:t xml:space="preserve"> </w:t>
            </w:r>
          </w:p>
        </w:tc>
      </w:tr>
      <w:tr w:rsidR="00346EA5" w14:paraId="013570E5" w14:textId="77777777" w:rsidTr="00346EA5">
        <w:trPr>
          <w:trHeight w:val="722"/>
        </w:trPr>
        <w:tc>
          <w:tcPr>
            <w:tcW w:w="5795" w:type="dxa"/>
            <w:tcBorders>
              <w:top w:val="single" w:sz="4" w:space="0" w:color="auto"/>
              <w:left w:val="single" w:sz="4" w:space="0" w:color="auto"/>
            </w:tcBorders>
          </w:tcPr>
          <w:p w14:paraId="69180B38" w14:textId="4D75B60D"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 xml:space="preserve">Protect and develop the Port Phillip City Collection by acquiring, preserving and exhibiting artworks </w:t>
            </w:r>
          </w:p>
        </w:tc>
        <w:tc>
          <w:tcPr>
            <w:tcW w:w="1283" w:type="dxa"/>
            <w:gridSpan w:val="2"/>
            <w:tcBorders>
              <w:top w:val="single" w:sz="4" w:space="0" w:color="auto"/>
            </w:tcBorders>
            <w:shd w:val="clear" w:color="auto" w:fill="D6E3BC" w:themeFill="accent3" w:themeFillTint="66"/>
          </w:tcPr>
          <w:p w14:paraId="5A73474C" w14:textId="77777777" w:rsidR="00346EA5" w:rsidRDefault="00346EA5" w:rsidP="000C0141"/>
        </w:tc>
        <w:tc>
          <w:tcPr>
            <w:tcW w:w="1274" w:type="dxa"/>
            <w:tcBorders>
              <w:top w:val="single" w:sz="4" w:space="0" w:color="auto"/>
            </w:tcBorders>
            <w:shd w:val="clear" w:color="auto" w:fill="D6E3BC" w:themeFill="accent3" w:themeFillTint="66"/>
          </w:tcPr>
          <w:p w14:paraId="1383144A" w14:textId="77777777" w:rsidR="00346EA5" w:rsidRDefault="00346EA5" w:rsidP="000C0141"/>
        </w:tc>
        <w:tc>
          <w:tcPr>
            <w:tcW w:w="1260" w:type="dxa"/>
            <w:tcBorders>
              <w:top w:val="single" w:sz="4" w:space="0" w:color="auto"/>
            </w:tcBorders>
            <w:shd w:val="clear" w:color="auto" w:fill="D6E3BC" w:themeFill="accent3" w:themeFillTint="66"/>
          </w:tcPr>
          <w:p w14:paraId="26AE2104" w14:textId="77777777" w:rsidR="00346EA5" w:rsidRDefault="00346EA5" w:rsidP="000C0141"/>
        </w:tc>
      </w:tr>
      <w:tr w:rsidR="00346EA5" w14:paraId="201D129E" w14:textId="77777777" w:rsidTr="00346EA5">
        <w:trPr>
          <w:trHeight w:val="390"/>
        </w:trPr>
        <w:tc>
          <w:tcPr>
            <w:tcW w:w="5795" w:type="dxa"/>
            <w:tcBorders>
              <w:bottom w:val="single" w:sz="4" w:space="0" w:color="auto"/>
            </w:tcBorders>
          </w:tcPr>
          <w:p w14:paraId="7A38BDE1" w14:textId="77777777"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 xml:space="preserve">Implement the Events Strategy to achieve a balanced events calendar, attract strategic opportunities and </w:t>
            </w:r>
            <w:r>
              <w:rPr>
                <w:rFonts w:ascii="Arial" w:eastAsia="Arial" w:hAnsi="Arial" w:cs="Arial"/>
              </w:rPr>
              <w:lastRenderedPageBreak/>
              <w:t>communicate and promote what’s on, to maximise access and opportunities</w:t>
            </w:r>
          </w:p>
        </w:tc>
        <w:tc>
          <w:tcPr>
            <w:tcW w:w="1283" w:type="dxa"/>
            <w:gridSpan w:val="2"/>
            <w:tcBorders>
              <w:bottom w:val="single" w:sz="4" w:space="0" w:color="auto"/>
            </w:tcBorders>
            <w:shd w:val="clear" w:color="auto" w:fill="D6E3BC" w:themeFill="accent3" w:themeFillTint="66"/>
          </w:tcPr>
          <w:p w14:paraId="6DD965E2" w14:textId="77777777" w:rsidR="00346EA5" w:rsidRDefault="00346EA5" w:rsidP="000C0141"/>
        </w:tc>
        <w:tc>
          <w:tcPr>
            <w:tcW w:w="1274" w:type="dxa"/>
            <w:tcBorders>
              <w:bottom w:val="single" w:sz="4" w:space="0" w:color="auto"/>
            </w:tcBorders>
            <w:shd w:val="clear" w:color="auto" w:fill="D6E3BC" w:themeFill="accent3" w:themeFillTint="66"/>
          </w:tcPr>
          <w:p w14:paraId="4826924D" w14:textId="77777777" w:rsidR="00346EA5" w:rsidRDefault="00346EA5" w:rsidP="000C0141"/>
        </w:tc>
        <w:tc>
          <w:tcPr>
            <w:tcW w:w="1260" w:type="dxa"/>
            <w:tcBorders>
              <w:bottom w:val="single" w:sz="4" w:space="0" w:color="auto"/>
            </w:tcBorders>
            <w:shd w:val="clear" w:color="auto" w:fill="D6E3BC" w:themeFill="accent3" w:themeFillTint="66"/>
          </w:tcPr>
          <w:p w14:paraId="0AC76FEA" w14:textId="77777777" w:rsidR="00346EA5" w:rsidRDefault="00346EA5" w:rsidP="000C0141"/>
        </w:tc>
      </w:tr>
      <w:tr w:rsidR="00346EA5" w14:paraId="05DDA5C2" w14:textId="77777777" w:rsidTr="00346EA5">
        <w:trPr>
          <w:trHeight w:val="840"/>
        </w:trPr>
        <w:tc>
          <w:tcPr>
            <w:tcW w:w="5795" w:type="dxa"/>
            <w:tcBorders>
              <w:top w:val="single" w:sz="4" w:space="0" w:color="auto"/>
              <w:bottom w:val="single" w:sz="4" w:space="0" w:color="auto"/>
            </w:tcBorders>
          </w:tcPr>
          <w:p w14:paraId="165FEA21" w14:textId="77777777"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Review and renew the St Kilda Festival three-year plan to maximise stability for, and benefits from, the event</w:t>
            </w:r>
          </w:p>
        </w:tc>
        <w:tc>
          <w:tcPr>
            <w:tcW w:w="1283" w:type="dxa"/>
            <w:gridSpan w:val="2"/>
            <w:tcBorders>
              <w:top w:val="single" w:sz="4" w:space="0" w:color="auto"/>
              <w:bottom w:val="single" w:sz="4" w:space="0" w:color="auto"/>
            </w:tcBorders>
            <w:shd w:val="clear" w:color="auto" w:fill="D6E3BC" w:themeFill="accent3" w:themeFillTint="66"/>
          </w:tcPr>
          <w:p w14:paraId="78A5A656" w14:textId="77777777" w:rsidR="00346EA5" w:rsidRDefault="00346EA5" w:rsidP="000C0141"/>
        </w:tc>
        <w:tc>
          <w:tcPr>
            <w:tcW w:w="1274" w:type="dxa"/>
            <w:tcBorders>
              <w:top w:val="single" w:sz="4" w:space="0" w:color="auto"/>
              <w:bottom w:val="single" w:sz="4" w:space="0" w:color="auto"/>
            </w:tcBorders>
            <w:shd w:val="clear" w:color="auto" w:fill="auto"/>
          </w:tcPr>
          <w:p w14:paraId="05EB33D9" w14:textId="77777777" w:rsidR="00346EA5" w:rsidRDefault="00346EA5" w:rsidP="000C0141"/>
        </w:tc>
        <w:tc>
          <w:tcPr>
            <w:tcW w:w="1260" w:type="dxa"/>
            <w:tcBorders>
              <w:top w:val="single" w:sz="4" w:space="0" w:color="auto"/>
              <w:bottom w:val="single" w:sz="4" w:space="0" w:color="auto"/>
            </w:tcBorders>
            <w:shd w:val="clear" w:color="auto" w:fill="auto"/>
          </w:tcPr>
          <w:p w14:paraId="2B30B006" w14:textId="77777777" w:rsidR="00346EA5" w:rsidRDefault="00346EA5" w:rsidP="000C0141"/>
        </w:tc>
      </w:tr>
      <w:tr w:rsidR="00346EA5" w14:paraId="4287C774" w14:textId="77777777" w:rsidTr="00346EA5">
        <w:trPr>
          <w:trHeight w:val="570"/>
        </w:trPr>
        <w:tc>
          <w:tcPr>
            <w:tcW w:w="5795" w:type="dxa"/>
            <w:tcBorders>
              <w:top w:val="single" w:sz="4" w:space="0" w:color="auto"/>
              <w:bottom w:val="single" w:sz="4" w:space="0" w:color="auto"/>
            </w:tcBorders>
          </w:tcPr>
          <w:p w14:paraId="232CB335" w14:textId="77777777"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Commit to regularly reviewing and refreshing our internal events</w:t>
            </w:r>
          </w:p>
        </w:tc>
        <w:tc>
          <w:tcPr>
            <w:tcW w:w="1283" w:type="dxa"/>
            <w:gridSpan w:val="2"/>
            <w:tcBorders>
              <w:top w:val="single" w:sz="4" w:space="0" w:color="auto"/>
              <w:bottom w:val="single" w:sz="4" w:space="0" w:color="auto"/>
            </w:tcBorders>
          </w:tcPr>
          <w:p w14:paraId="04E3C6C8" w14:textId="77777777" w:rsidR="00346EA5" w:rsidRDefault="00346EA5" w:rsidP="000C0141"/>
        </w:tc>
        <w:tc>
          <w:tcPr>
            <w:tcW w:w="1274" w:type="dxa"/>
            <w:tcBorders>
              <w:top w:val="single" w:sz="4" w:space="0" w:color="auto"/>
              <w:bottom w:val="single" w:sz="4" w:space="0" w:color="auto"/>
            </w:tcBorders>
          </w:tcPr>
          <w:p w14:paraId="314DA7EC" w14:textId="77777777" w:rsidR="00346EA5" w:rsidRDefault="00346EA5" w:rsidP="000C0141"/>
        </w:tc>
        <w:tc>
          <w:tcPr>
            <w:tcW w:w="1260" w:type="dxa"/>
            <w:tcBorders>
              <w:top w:val="single" w:sz="4" w:space="0" w:color="auto"/>
              <w:bottom w:val="single" w:sz="4" w:space="0" w:color="auto"/>
            </w:tcBorders>
            <w:shd w:val="clear" w:color="auto" w:fill="D6E3BC" w:themeFill="accent3" w:themeFillTint="66"/>
          </w:tcPr>
          <w:p w14:paraId="0B2FC43B" w14:textId="77777777" w:rsidR="00346EA5" w:rsidRDefault="00346EA5" w:rsidP="000C0141">
            <w:pPr>
              <w:shd w:val="clear" w:color="auto" w:fill="D6E3BC" w:themeFill="accent3" w:themeFillTint="66"/>
            </w:pPr>
          </w:p>
        </w:tc>
      </w:tr>
      <w:tr w:rsidR="00346EA5" w14:paraId="3C690416" w14:textId="77777777" w:rsidTr="00346EA5">
        <w:trPr>
          <w:trHeight w:val="1110"/>
        </w:trPr>
        <w:tc>
          <w:tcPr>
            <w:tcW w:w="5795" w:type="dxa"/>
            <w:tcBorders>
              <w:top w:val="single" w:sz="4" w:space="0" w:color="auto"/>
              <w:bottom w:val="single" w:sz="4" w:space="0" w:color="auto"/>
            </w:tcBorders>
          </w:tcPr>
          <w:p w14:paraId="6DFB7392" w14:textId="77777777"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Continue to use markets, such as the Esplanade Market, as a key activation of public space, as a local asset and visitation attraction, and opportunity for local artists and creators</w:t>
            </w:r>
          </w:p>
        </w:tc>
        <w:tc>
          <w:tcPr>
            <w:tcW w:w="1283" w:type="dxa"/>
            <w:gridSpan w:val="2"/>
            <w:tcBorders>
              <w:top w:val="single" w:sz="4" w:space="0" w:color="auto"/>
              <w:bottom w:val="single" w:sz="4" w:space="0" w:color="auto"/>
            </w:tcBorders>
            <w:shd w:val="clear" w:color="auto" w:fill="D6E3BC" w:themeFill="accent3" w:themeFillTint="66"/>
          </w:tcPr>
          <w:p w14:paraId="628D9E59" w14:textId="77777777" w:rsidR="00346EA5" w:rsidRDefault="00346EA5" w:rsidP="000C0141"/>
        </w:tc>
        <w:tc>
          <w:tcPr>
            <w:tcW w:w="1274" w:type="dxa"/>
            <w:tcBorders>
              <w:top w:val="single" w:sz="4" w:space="0" w:color="auto"/>
              <w:bottom w:val="single" w:sz="4" w:space="0" w:color="auto"/>
            </w:tcBorders>
            <w:shd w:val="clear" w:color="auto" w:fill="D6E3BC" w:themeFill="accent3" w:themeFillTint="66"/>
          </w:tcPr>
          <w:p w14:paraId="6E00B557" w14:textId="77777777" w:rsidR="00346EA5" w:rsidRDefault="00346EA5" w:rsidP="000C0141"/>
        </w:tc>
        <w:tc>
          <w:tcPr>
            <w:tcW w:w="1260" w:type="dxa"/>
            <w:tcBorders>
              <w:top w:val="single" w:sz="4" w:space="0" w:color="auto"/>
              <w:bottom w:val="single" w:sz="4" w:space="0" w:color="auto"/>
            </w:tcBorders>
            <w:shd w:val="clear" w:color="auto" w:fill="D6E3BC" w:themeFill="accent3" w:themeFillTint="66"/>
          </w:tcPr>
          <w:p w14:paraId="2C39B1DC" w14:textId="77777777" w:rsidR="00346EA5" w:rsidRDefault="00346EA5" w:rsidP="000C0141"/>
        </w:tc>
      </w:tr>
      <w:tr w:rsidR="00346EA5" w14:paraId="3A9998D7" w14:textId="77777777" w:rsidTr="00346EA5">
        <w:trPr>
          <w:trHeight w:val="810"/>
        </w:trPr>
        <w:tc>
          <w:tcPr>
            <w:tcW w:w="5795" w:type="dxa"/>
            <w:tcBorders>
              <w:top w:val="single" w:sz="4" w:space="0" w:color="auto"/>
              <w:bottom w:val="single" w:sz="4" w:space="0" w:color="auto"/>
            </w:tcBorders>
          </w:tcPr>
          <w:p w14:paraId="23CE9E8E" w14:textId="1AF23AF4"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Update and integrate the Indigenous Arts Plan, including consideration of Yalukut Weelam Ngargee Festival</w:t>
            </w:r>
          </w:p>
        </w:tc>
        <w:tc>
          <w:tcPr>
            <w:tcW w:w="1283" w:type="dxa"/>
            <w:gridSpan w:val="2"/>
            <w:tcBorders>
              <w:top w:val="single" w:sz="4" w:space="0" w:color="auto"/>
              <w:bottom w:val="single" w:sz="4" w:space="0" w:color="auto"/>
            </w:tcBorders>
            <w:shd w:val="clear" w:color="auto" w:fill="D6E3BC" w:themeFill="accent3" w:themeFillTint="66"/>
          </w:tcPr>
          <w:p w14:paraId="48A569E7" w14:textId="77777777" w:rsidR="00346EA5" w:rsidRDefault="00346EA5" w:rsidP="000C0141"/>
        </w:tc>
        <w:tc>
          <w:tcPr>
            <w:tcW w:w="1274" w:type="dxa"/>
            <w:tcBorders>
              <w:top w:val="single" w:sz="4" w:space="0" w:color="auto"/>
              <w:bottom w:val="single" w:sz="4" w:space="0" w:color="auto"/>
            </w:tcBorders>
          </w:tcPr>
          <w:p w14:paraId="0CDCA53A" w14:textId="77777777" w:rsidR="00346EA5" w:rsidRDefault="00346EA5" w:rsidP="000C0141"/>
        </w:tc>
        <w:tc>
          <w:tcPr>
            <w:tcW w:w="1260" w:type="dxa"/>
            <w:tcBorders>
              <w:top w:val="single" w:sz="4" w:space="0" w:color="auto"/>
              <w:bottom w:val="single" w:sz="4" w:space="0" w:color="auto"/>
            </w:tcBorders>
          </w:tcPr>
          <w:p w14:paraId="07BB618A" w14:textId="77777777" w:rsidR="00346EA5" w:rsidRDefault="00346EA5" w:rsidP="000C0141"/>
        </w:tc>
      </w:tr>
      <w:tr w:rsidR="00346EA5" w14:paraId="11571B81" w14:textId="77777777" w:rsidTr="00346EA5">
        <w:trPr>
          <w:trHeight w:val="708"/>
        </w:trPr>
        <w:tc>
          <w:tcPr>
            <w:tcW w:w="5795" w:type="dxa"/>
            <w:tcBorders>
              <w:top w:val="single" w:sz="4" w:space="0" w:color="auto"/>
            </w:tcBorders>
          </w:tcPr>
          <w:p w14:paraId="3189424E" w14:textId="77777777"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Continue to invest and maintain public art in accordance with Council’s Public Art Strategy</w:t>
            </w:r>
          </w:p>
        </w:tc>
        <w:tc>
          <w:tcPr>
            <w:tcW w:w="1283" w:type="dxa"/>
            <w:gridSpan w:val="2"/>
            <w:tcBorders>
              <w:top w:val="single" w:sz="4" w:space="0" w:color="auto"/>
            </w:tcBorders>
            <w:shd w:val="clear" w:color="auto" w:fill="D6E3BC" w:themeFill="accent3" w:themeFillTint="66"/>
          </w:tcPr>
          <w:p w14:paraId="79C167C6" w14:textId="77777777" w:rsidR="00346EA5" w:rsidRDefault="00346EA5" w:rsidP="000C0141"/>
        </w:tc>
        <w:tc>
          <w:tcPr>
            <w:tcW w:w="1274" w:type="dxa"/>
            <w:tcBorders>
              <w:top w:val="single" w:sz="4" w:space="0" w:color="auto"/>
            </w:tcBorders>
            <w:shd w:val="clear" w:color="auto" w:fill="D6E3BC" w:themeFill="accent3" w:themeFillTint="66"/>
          </w:tcPr>
          <w:p w14:paraId="0BB7150A" w14:textId="77777777" w:rsidR="00346EA5" w:rsidRDefault="00346EA5" w:rsidP="000C0141"/>
        </w:tc>
        <w:tc>
          <w:tcPr>
            <w:tcW w:w="1260" w:type="dxa"/>
            <w:tcBorders>
              <w:top w:val="single" w:sz="4" w:space="0" w:color="auto"/>
            </w:tcBorders>
            <w:shd w:val="clear" w:color="auto" w:fill="D6E3BC" w:themeFill="accent3" w:themeFillTint="66"/>
          </w:tcPr>
          <w:p w14:paraId="09AEC8B9" w14:textId="77777777" w:rsidR="00346EA5" w:rsidRDefault="00346EA5" w:rsidP="000C0141"/>
        </w:tc>
      </w:tr>
      <w:tr w:rsidR="00346EA5" w14:paraId="18766781" w14:textId="77777777" w:rsidTr="00346EA5">
        <w:trPr>
          <w:trHeight w:val="1020"/>
        </w:trPr>
        <w:tc>
          <w:tcPr>
            <w:tcW w:w="5795" w:type="dxa"/>
            <w:tcBorders>
              <w:bottom w:val="single" w:sz="4" w:space="0" w:color="auto"/>
            </w:tcBorders>
          </w:tcPr>
          <w:p w14:paraId="55C6E37A" w14:textId="565C22A4"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Develop a Library Action Plan that contributes to a creative ecosystem and responds to current and future community needs for programming, collections and emerging technology</w:t>
            </w:r>
          </w:p>
        </w:tc>
        <w:tc>
          <w:tcPr>
            <w:tcW w:w="1283" w:type="dxa"/>
            <w:gridSpan w:val="2"/>
            <w:tcBorders>
              <w:bottom w:val="single" w:sz="4" w:space="0" w:color="auto"/>
            </w:tcBorders>
            <w:shd w:val="clear" w:color="auto" w:fill="D6E3BC" w:themeFill="accent3" w:themeFillTint="66"/>
          </w:tcPr>
          <w:p w14:paraId="4A11A154" w14:textId="77777777" w:rsidR="00346EA5" w:rsidRDefault="00346EA5" w:rsidP="000C0141"/>
        </w:tc>
        <w:tc>
          <w:tcPr>
            <w:tcW w:w="1274" w:type="dxa"/>
            <w:tcBorders>
              <w:bottom w:val="single" w:sz="4" w:space="0" w:color="auto"/>
            </w:tcBorders>
          </w:tcPr>
          <w:p w14:paraId="2166DD79" w14:textId="77777777" w:rsidR="00346EA5" w:rsidRDefault="00346EA5" w:rsidP="000C0141"/>
        </w:tc>
        <w:tc>
          <w:tcPr>
            <w:tcW w:w="1260" w:type="dxa"/>
            <w:tcBorders>
              <w:bottom w:val="single" w:sz="4" w:space="0" w:color="auto"/>
            </w:tcBorders>
          </w:tcPr>
          <w:p w14:paraId="024B2927" w14:textId="77777777" w:rsidR="00346EA5" w:rsidRDefault="00346EA5" w:rsidP="000C0141"/>
        </w:tc>
      </w:tr>
      <w:tr w:rsidR="00346EA5" w14:paraId="66A9B56C" w14:textId="77777777" w:rsidTr="00346EA5">
        <w:trPr>
          <w:trHeight w:val="1389"/>
        </w:trPr>
        <w:tc>
          <w:tcPr>
            <w:tcW w:w="5795" w:type="dxa"/>
            <w:tcBorders>
              <w:top w:val="single" w:sz="4" w:space="0" w:color="auto"/>
            </w:tcBorders>
          </w:tcPr>
          <w:p w14:paraId="116D8B66" w14:textId="7D0296FE" w:rsidR="00346EA5" w:rsidRPr="005C798B" w:rsidRDefault="00346EA5" w:rsidP="000C0141">
            <w:pPr>
              <w:numPr>
                <w:ilvl w:val="0"/>
                <w:numId w:val="9"/>
              </w:numPr>
              <w:spacing w:before="40" w:after="80" w:line="276" w:lineRule="auto"/>
              <w:rPr>
                <w:rFonts w:ascii="Arial" w:eastAsia="Arial" w:hAnsi="Arial" w:cs="Arial"/>
              </w:rPr>
            </w:pPr>
            <w:r>
              <w:rPr>
                <w:rFonts w:ascii="Arial" w:eastAsia="Arial" w:hAnsi="Arial" w:cs="Arial"/>
              </w:rPr>
              <w:t>Redevelop St Kilda Library and consider community, accommodation and other service requirements</w:t>
            </w:r>
          </w:p>
        </w:tc>
        <w:tc>
          <w:tcPr>
            <w:tcW w:w="1283" w:type="dxa"/>
            <w:gridSpan w:val="2"/>
            <w:tcBorders>
              <w:top w:val="single" w:sz="4" w:space="0" w:color="auto"/>
            </w:tcBorders>
          </w:tcPr>
          <w:p w14:paraId="32896FC5" w14:textId="77777777" w:rsidR="00346EA5" w:rsidRDefault="00346EA5" w:rsidP="000C0141"/>
        </w:tc>
        <w:tc>
          <w:tcPr>
            <w:tcW w:w="1274" w:type="dxa"/>
            <w:tcBorders>
              <w:top w:val="single" w:sz="4" w:space="0" w:color="auto"/>
            </w:tcBorders>
            <w:shd w:val="clear" w:color="auto" w:fill="D6E3BC" w:themeFill="accent3" w:themeFillTint="66"/>
          </w:tcPr>
          <w:p w14:paraId="5D919661" w14:textId="77777777" w:rsidR="00346EA5" w:rsidRDefault="00346EA5" w:rsidP="000C0141"/>
        </w:tc>
        <w:tc>
          <w:tcPr>
            <w:tcW w:w="1260" w:type="dxa"/>
            <w:tcBorders>
              <w:top w:val="single" w:sz="4" w:space="0" w:color="auto"/>
            </w:tcBorders>
            <w:shd w:val="clear" w:color="auto" w:fill="D6E3BC" w:themeFill="accent3" w:themeFillTint="66"/>
          </w:tcPr>
          <w:p w14:paraId="354301D2" w14:textId="77777777" w:rsidR="00346EA5" w:rsidRDefault="00346EA5" w:rsidP="000C0141"/>
        </w:tc>
      </w:tr>
    </w:tbl>
    <w:p w14:paraId="17A1CBCD" w14:textId="77777777" w:rsidR="009F5DF5" w:rsidRDefault="000032BC">
      <w:pPr>
        <w:spacing w:before="0" w:after="160" w:line="259" w:lineRule="auto"/>
        <w:rPr>
          <w:b/>
          <w:sz w:val="28"/>
          <w:szCs w:val="28"/>
        </w:rPr>
      </w:pPr>
      <w:r>
        <w:br w:type="page"/>
      </w:r>
    </w:p>
    <w:p w14:paraId="3514299A" w14:textId="77777777" w:rsidR="009F5DF5" w:rsidRDefault="000032BC">
      <w:pPr>
        <w:pStyle w:val="Heading1"/>
      </w:pPr>
      <w:bookmarkStart w:id="28" w:name="_b1barbt9y8mg" w:colFirst="0" w:colLast="0"/>
      <w:bookmarkStart w:id="29" w:name="_Toc510792065"/>
      <w:bookmarkEnd w:id="28"/>
      <w:r>
        <w:lastRenderedPageBreak/>
        <w:t xml:space="preserve">Measuring </w:t>
      </w:r>
      <w:r w:rsidR="00E77986">
        <w:t>and reporting</w:t>
      </w:r>
      <w:bookmarkEnd w:id="29"/>
    </w:p>
    <w:p w14:paraId="618CC046" w14:textId="77777777" w:rsidR="009F5DF5" w:rsidRDefault="000032BC">
      <w:p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color w:val="222222"/>
          <w:highlight w:val="white"/>
        </w:rPr>
      </w:pPr>
      <w:r>
        <w:rPr>
          <w:color w:val="222222"/>
          <w:highlight w:val="white"/>
        </w:rPr>
        <w:t>How will we know we have been successful? In four years’ time:</w:t>
      </w:r>
    </w:p>
    <w:p w14:paraId="6FB93AA2" w14:textId="77777777" w:rsidR="009F5DF5" w:rsidRDefault="009F5DF5">
      <w:pPr>
        <w:pBdr>
          <w:top w:val="none" w:sz="0" w:space="0" w:color="000000"/>
          <w:left w:val="none" w:sz="0" w:space="0" w:color="000000"/>
          <w:bottom w:val="none" w:sz="0" w:space="0" w:color="000000"/>
          <w:right w:val="none" w:sz="0" w:space="0" w:color="000000"/>
          <w:between w:val="none" w:sz="0" w:space="0" w:color="000000"/>
        </w:pBdr>
        <w:spacing w:before="0" w:after="0" w:line="240" w:lineRule="auto"/>
        <w:rPr>
          <w:color w:val="222222"/>
          <w:highlight w:val="white"/>
        </w:rPr>
      </w:pPr>
    </w:p>
    <w:p w14:paraId="300B46B3" w14:textId="77777777" w:rsidR="009F5DF5" w:rsidRDefault="000032B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color w:val="222222"/>
          <w:highlight w:val="white"/>
        </w:rPr>
      </w:pPr>
      <w:r>
        <w:rPr>
          <w:color w:val="222222"/>
          <w:highlight w:val="white"/>
        </w:rPr>
        <w:t>Business and creatives are saying this is the place to be to work, create and innovate</w:t>
      </w:r>
    </w:p>
    <w:p w14:paraId="3BA3FF98" w14:textId="77777777" w:rsidR="009F5DF5" w:rsidRDefault="000032B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color w:val="222222"/>
          <w:highlight w:val="white"/>
        </w:rPr>
      </w:pPr>
      <w:r>
        <w:rPr>
          <w:color w:val="222222"/>
          <w:highlight w:val="white"/>
        </w:rPr>
        <w:t>Community is saying that Council is maximising our opportunities; that we have really thought about this and have deliberately acted in a strategic and collaborative way</w:t>
      </w:r>
    </w:p>
    <w:p w14:paraId="1D913766" w14:textId="77777777" w:rsidR="009F5DF5" w:rsidRDefault="000032B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color w:val="222222"/>
          <w:highlight w:val="white"/>
        </w:rPr>
      </w:pPr>
      <w:r>
        <w:rPr>
          <w:color w:val="222222"/>
          <w:highlight w:val="white"/>
        </w:rPr>
        <w:t xml:space="preserve">Councils’ role has </w:t>
      </w:r>
      <w:r w:rsidR="00055C5E">
        <w:rPr>
          <w:color w:val="222222"/>
          <w:highlight w:val="white"/>
        </w:rPr>
        <w:t>expanded, leveraging more from what we own and directly do, in addition</w:t>
      </w:r>
      <w:r w:rsidR="00125378">
        <w:rPr>
          <w:color w:val="222222"/>
          <w:highlight w:val="white"/>
        </w:rPr>
        <w:t xml:space="preserve"> </w:t>
      </w:r>
      <w:r>
        <w:rPr>
          <w:color w:val="222222"/>
          <w:highlight w:val="white"/>
        </w:rPr>
        <w:t>to facilitating, brokering, co-creating with community to empower a sustained sector</w:t>
      </w:r>
    </w:p>
    <w:p w14:paraId="6706FAFA" w14:textId="77777777" w:rsidR="00055C5E" w:rsidRDefault="00055C5E">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color w:val="222222"/>
          <w:highlight w:val="white"/>
        </w:rPr>
      </w:pPr>
      <w:r>
        <w:rPr>
          <w:color w:val="222222"/>
          <w:highlight w:val="white"/>
        </w:rPr>
        <w:t>Baseline measures have been established through the place work, ecosystem mapping and actions plans, and an evaluation framework tracks the City’s progress in each of these areas</w:t>
      </w:r>
    </w:p>
    <w:p w14:paraId="11D72822" w14:textId="77777777" w:rsidR="009F5DF5" w:rsidRDefault="000032BC">
      <w:pPr>
        <w:numPr>
          <w:ilvl w:val="0"/>
          <w:numId w:val="6"/>
        </w:numPr>
        <w:pBdr>
          <w:top w:val="none" w:sz="0" w:space="0" w:color="000000"/>
          <w:left w:val="none" w:sz="0" w:space="0" w:color="000000"/>
          <w:bottom w:val="none" w:sz="0" w:space="0" w:color="000000"/>
          <w:right w:val="none" w:sz="0" w:space="0" w:color="000000"/>
          <w:between w:val="none" w:sz="0" w:space="0" w:color="000000"/>
        </w:pBdr>
        <w:spacing w:before="0" w:after="0" w:line="240" w:lineRule="auto"/>
        <w:contextualSpacing/>
        <w:rPr>
          <w:color w:val="222222"/>
          <w:highlight w:val="white"/>
        </w:rPr>
      </w:pPr>
      <w:r>
        <w:rPr>
          <w:color w:val="222222"/>
          <w:highlight w:val="white"/>
        </w:rPr>
        <w:t>City of Port Phillip is known as punching above our weight in contributing to the state’s cultural economy</w:t>
      </w:r>
      <w:r w:rsidR="00055C5E">
        <w:rPr>
          <w:color w:val="222222"/>
          <w:highlight w:val="white"/>
        </w:rPr>
        <w:t>.</w:t>
      </w:r>
    </w:p>
    <w:p w14:paraId="062B55A1" w14:textId="77777777" w:rsidR="009F5DF5" w:rsidRDefault="009F5DF5"/>
    <w:tbl>
      <w:tblPr>
        <w:tblStyle w:val="a3"/>
        <w:tblW w:w="96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12"/>
        <w:gridCol w:w="4095"/>
        <w:gridCol w:w="1273"/>
        <w:gridCol w:w="1274"/>
        <w:gridCol w:w="1274"/>
      </w:tblGrid>
      <w:tr w:rsidR="009F5DF5" w14:paraId="01407BCF" w14:textId="77777777">
        <w:tc>
          <w:tcPr>
            <w:tcW w:w="1712" w:type="dxa"/>
            <w:shd w:val="clear" w:color="auto" w:fill="0090A3"/>
          </w:tcPr>
          <w:p w14:paraId="4780BA95" w14:textId="77777777" w:rsidR="009F5DF5" w:rsidRDefault="000032BC">
            <w:pPr>
              <w:rPr>
                <w:rFonts w:ascii="Arial" w:eastAsia="Arial" w:hAnsi="Arial" w:cs="Arial"/>
                <w:b/>
              </w:rPr>
            </w:pPr>
            <w:r>
              <w:rPr>
                <w:rFonts w:ascii="Arial" w:eastAsia="Arial" w:hAnsi="Arial" w:cs="Arial"/>
                <w:b/>
              </w:rPr>
              <w:t>Outcome</w:t>
            </w:r>
          </w:p>
        </w:tc>
        <w:tc>
          <w:tcPr>
            <w:tcW w:w="4095" w:type="dxa"/>
            <w:shd w:val="clear" w:color="auto" w:fill="0090A3"/>
          </w:tcPr>
          <w:p w14:paraId="3082CFB4" w14:textId="77777777" w:rsidR="009F5DF5" w:rsidRDefault="000032BC">
            <w:pPr>
              <w:rPr>
                <w:rFonts w:ascii="Arial" w:eastAsia="Arial" w:hAnsi="Arial" w:cs="Arial"/>
                <w:b/>
              </w:rPr>
            </w:pPr>
            <w:r>
              <w:rPr>
                <w:rFonts w:ascii="Arial" w:eastAsia="Arial" w:hAnsi="Arial" w:cs="Arial"/>
                <w:b/>
              </w:rPr>
              <w:t>Indicator</w:t>
            </w:r>
          </w:p>
        </w:tc>
        <w:tc>
          <w:tcPr>
            <w:tcW w:w="1273" w:type="dxa"/>
            <w:shd w:val="clear" w:color="auto" w:fill="0090A3"/>
          </w:tcPr>
          <w:p w14:paraId="2567039C" w14:textId="77777777" w:rsidR="009F5DF5" w:rsidRDefault="000032BC">
            <w:pPr>
              <w:rPr>
                <w:rFonts w:ascii="Arial" w:eastAsia="Arial" w:hAnsi="Arial" w:cs="Arial"/>
                <w:b/>
              </w:rPr>
            </w:pPr>
            <w:r>
              <w:rPr>
                <w:rFonts w:ascii="Arial" w:eastAsia="Arial" w:hAnsi="Arial" w:cs="Arial"/>
                <w:b/>
              </w:rPr>
              <w:t>2015/16 result</w:t>
            </w:r>
          </w:p>
        </w:tc>
        <w:tc>
          <w:tcPr>
            <w:tcW w:w="1274" w:type="dxa"/>
            <w:shd w:val="clear" w:color="auto" w:fill="0090A3"/>
          </w:tcPr>
          <w:p w14:paraId="7C023BA1" w14:textId="379EA135" w:rsidR="009F5DF5" w:rsidRDefault="008D652D">
            <w:pPr>
              <w:rPr>
                <w:rFonts w:ascii="Arial" w:eastAsia="Arial" w:hAnsi="Arial" w:cs="Arial"/>
                <w:b/>
              </w:rPr>
            </w:pPr>
            <w:r>
              <w:rPr>
                <w:rFonts w:ascii="Arial" w:eastAsia="Arial" w:hAnsi="Arial" w:cs="Arial"/>
                <w:b/>
              </w:rPr>
              <w:t>2018</w:t>
            </w:r>
            <w:r w:rsidR="000032BC">
              <w:rPr>
                <w:rFonts w:ascii="Arial" w:eastAsia="Arial" w:hAnsi="Arial" w:cs="Arial"/>
                <w:b/>
              </w:rPr>
              <w:t>/</w:t>
            </w:r>
            <w:r>
              <w:rPr>
                <w:rFonts w:ascii="Arial" w:eastAsia="Arial" w:hAnsi="Arial" w:cs="Arial"/>
                <w:b/>
              </w:rPr>
              <w:t xml:space="preserve">19 </w:t>
            </w:r>
            <w:r w:rsidR="000032BC">
              <w:rPr>
                <w:rFonts w:ascii="Arial" w:eastAsia="Arial" w:hAnsi="Arial" w:cs="Arial"/>
                <w:b/>
              </w:rPr>
              <w:t>target</w:t>
            </w:r>
          </w:p>
        </w:tc>
        <w:tc>
          <w:tcPr>
            <w:tcW w:w="1274" w:type="dxa"/>
            <w:shd w:val="clear" w:color="auto" w:fill="0090A3"/>
          </w:tcPr>
          <w:p w14:paraId="7CB68605" w14:textId="77777777" w:rsidR="009F5DF5" w:rsidRDefault="000032BC">
            <w:pPr>
              <w:rPr>
                <w:rFonts w:ascii="Arial" w:eastAsia="Arial" w:hAnsi="Arial" w:cs="Arial"/>
                <w:b/>
              </w:rPr>
            </w:pPr>
            <w:r>
              <w:rPr>
                <w:rFonts w:ascii="Arial" w:eastAsia="Arial" w:hAnsi="Arial" w:cs="Arial"/>
                <w:b/>
              </w:rPr>
              <w:t>2020/21 target</w:t>
            </w:r>
          </w:p>
        </w:tc>
      </w:tr>
      <w:tr w:rsidR="002B6F6E" w14:paraId="79D08221" w14:textId="77777777">
        <w:tc>
          <w:tcPr>
            <w:tcW w:w="1712" w:type="dxa"/>
            <w:vMerge w:val="restart"/>
          </w:tcPr>
          <w:p w14:paraId="21DA6FC5" w14:textId="77777777" w:rsidR="002B6F6E" w:rsidRDefault="002B6F6E">
            <w:pPr>
              <w:rPr>
                <w:rFonts w:ascii="Arial" w:eastAsia="Arial" w:hAnsi="Arial" w:cs="Arial"/>
              </w:rPr>
            </w:pPr>
            <w:r>
              <w:rPr>
                <w:rFonts w:ascii="Arial" w:eastAsia="Arial" w:hAnsi="Arial" w:cs="Arial"/>
              </w:rPr>
              <w:t>A city of dynamic and distinctive retail precincts and places</w:t>
            </w:r>
          </w:p>
        </w:tc>
        <w:tc>
          <w:tcPr>
            <w:tcW w:w="4095" w:type="dxa"/>
          </w:tcPr>
          <w:p w14:paraId="53FE9B8D" w14:textId="77777777" w:rsidR="002B6F6E" w:rsidRDefault="002B6F6E">
            <w:pPr>
              <w:rPr>
                <w:rFonts w:ascii="Arial" w:eastAsia="Arial" w:hAnsi="Arial" w:cs="Arial"/>
              </w:rPr>
            </w:pPr>
            <w:r>
              <w:rPr>
                <w:rFonts w:ascii="Arial" w:eastAsia="Arial" w:hAnsi="Arial" w:cs="Arial"/>
              </w:rPr>
              <w:t>Residents who are satisfied that their local area has a good range of business services and local conveniences</w:t>
            </w:r>
          </w:p>
        </w:tc>
        <w:tc>
          <w:tcPr>
            <w:tcW w:w="1273" w:type="dxa"/>
          </w:tcPr>
          <w:p w14:paraId="69A26466" w14:textId="77777777" w:rsidR="002B6F6E" w:rsidRDefault="002B6F6E">
            <w:pPr>
              <w:rPr>
                <w:rFonts w:ascii="Arial" w:eastAsia="Arial" w:hAnsi="Arial" w:cs="Arial"/>
              </w:rPr>
            </w:pPr>
            <w:r>
              <w:rPr>
                <w:rFonts w:ascii="Arial" w:eastAsia="Arial" w:hAnsi="Arial" w:cs="Arial"/>
              </w:rPr>
              <w:t>94%</w:t>
            </w:r>
          </w:p>
        </w:tc>
        <w:tc>
          <w:tcPr>
            <w:tcW w:w="1274" w:type="dxa"/>
          </w:tcPr>
          <w:p w14:paraId="15F27C11" w14:textId="77777777" w:rsidR="002B6F6E" w:rsidRDefault="002B6F6E">
            <w:pPr>
              <w:rPr>
                <w:rFonts w:ascii="Arial" w:eastAsia="Arial" w:hAnsi="Arial" w:cs="Arial"/>
              </w:rPr>
            </w:pPr>
            <w:r>
              <w:rPr>
                <w:rFonts w:ascii="Arial" w:eastAsia="Arial" w:hAnsi="Arial" w:cs="Arial"/>
              </w:rPr>
              <w:t>90%</w:t>
            </w:r>
          </w:p>
        </w:tc>
        <w:tc>
          <w:tcPr>
            <w:tcW w:w="1274" w:type="dxa"/>
          </w:tcPr>
          <w:p w14:paraId="128E57F1" w14:textId="77777777" w:rsidR="002B6F6E" w:rsidRDefault="002B6F6E">
            <w:pPr>
              <w:rPr>
                <w:rFonts w:ascii="Arial" w:eastAsia="Arial" w:hAnsi="Arial" w:cs="Arial"/>
              </w:rPr>
            </w:pPr>
            <w:r>
              <w:rPr>
                <w:rFonts w:ascii="Arial" w:eastAsia="Arial" w:hAnsi="Arial" w:cs="Arial"/>
              </w:rPr>
              <w:t>90%</w:t>
            </w:r>
          </w:p>
        </w:tc>
      </w:tr>
      <w:tr w:rsidR="002B6F6E" w14:paraId="782089DC" w14:textId="77777777">
        <w:tc>
          <w:tcPr>
            <w:tcW w:w="1712" w:type="dxa"/>
            <w:vMerge/>
          </w:tcPr>
          <w:p w14:paraId="4F1D1410" w14:textId="77777777" w:rsidR="002B6F6E" w:rsidRDefault="002B6F6E">
            <w:pPr>
              <w:rPr>
                <w:rFonts w:ascii="Arial" w:eastAsia="Arial" w:hAnsi="Arial" w:cs="Arial"/>
              </w:rPr>
            </w:pPr>
          </w:p>
        </w:tc>
        <w:tc>
          <w:tcPr>
            <w:tcW w:w="4095" w:type="dxa"/>
          </w:tcPr>
          <w:p w14:paraId="29978F31" w14:textId="77777777" w:rsidR="002B6F6E" w:rsidRDefault="002B6F6E">
            <w:pPr>
              <w:rPr>
                <w:rFonts w:ascii="Arial" w:eastAsia="Arial" w:hAnsi="Arial" w:cs="Arial"/>
              </w:rPr>
            </w:pPr>
            <w:r>
              <w:rPr>
                <w:rFonts w:ascii="Arial" w:eastAsia="Arial" w:hAnsi="Arial" w:cs="Arial"/>
              </w:rPr>
              <w:t>Visitors to the City of Port Phillip</w:t>
            </w:r>
            <w:r w:rsidRPr="004E673A">
              <w:rPr>
                <w:vertAlign w:val="superscript"/>
              </w:rPr>
              <w:footnoteReference w:id="6"/>
            </w:r>
          </w:p>
        </w:tc>
        <w:tc>
          <w:tcPr>
            <w:tcW w:w="1273" w:type="dxa"/>
          </w:tcPr>
          <w:p w14:paraId="365D1B6D" w14:textId="5B9B3B81" w:rsidR="002B6F6E" w:rsidRDefault="00557470">
            <w:pPr>
              <w:rPr>
                <w:rFonts w:ascii="Arial" w:eastAsia="Arial" w:hAnsi="Arial" w:cs="Arial"/>
              </w:rPr>
            </w:pPr>
            <w:r>
              <w:rPr>
                <w:rFonts w:ascii="Arial" w:eastAsia="Arial" w:hAnsi="Arial" w:cs="Arial"/>
              </w:rPr>
              <w:t>3.4</w:t>
            </w:r>
            <w:r w:rsidR="002B6F6E">
              <w:rPr>
                <w:rFonts w:ascii="Arial" w:eastAsia="Arial" w:hAnsi="Arial" w:cs="Arial"/>
              </w:rPr>
              <w:t xml:space="preserve"> million</w:t>
            </w:r>
          </w:p>
        </w:tc>
        <w:tc>
          <w:tcPr>
            <w:tcW w:w="1274" w:type="dxa"/>
          </w:tcPr>
          <w:p w14:paraId="2CF1E929" w14:textId="6D46A81D" w:rsidR="002B6F6E" w:rsidRDefault="00557470">
            <w:pPr>
              <w:rPr>
                <w:rFonts w:ascii="Arial" w:eastAsia="Arial" w:hAnsi="Arial" w:cs="Arial"/>
              </w:rPr>
            </w:pPr>
            <w:r>
              <w:rPr>
                <w:rFonts w:ascii="Arial" w:eastAsia="Arial" w:hAnsi="Arial" w:cs="Arial"/>
              </w:rPr>
              <w:t>3.5</w:t>
            </w:r>
            <w:r w:rsidR="002B6F6E">
              <w:rPr>
                <w:rFonts w:ascii="Arial" w:eastAsia="Arial" w:hAnsi="Arial" w:cs="Arial"/>
              </w:rPr>
              <w:t xml:space="preserve"> million</w:t>
            </w:r>
          </w:p>
        </w:tc>
        <w:tc>
          <w:tcPr>
            <w:tcW w:w="1274" w:type="dxa"/>
          </w:tcPr>
          <w:p w14:paraId="578A8516" w14:textId="4AAC6216" w:rsidR="002B6F6E" w:rsidRDefault="00557470">
            <w:pPr>
              <w:rPr>
                <w:rFonts w:ascii="Arial" w:eastAsia="Arial" w:hAnsi="Arial" w:cs="Arial"/>
              </w:rPr>
            </w:pPr>
            <w:r>
              <w:rPr>
                <w:rFonts w:ascii="Arial" w:eastAsia="Arial" w:hAnsi="Arial" w:cs="Arial"/>
              </w:rPr>
              <w:t>3.6</w:t>
            </w:r>
            <w:r w:rsidR="002B6F6E">
              <w:rPr>
                <w:rFonts w:ascii="Arial" w:eastAsia="Arial" w:hAnsi="Arial" w:cs="Arial"/>
              </w:rPr>
              <w:t xml:space="preserve"> million</w:t>
            </w:r>
          </w:p>
        </w:tc>
      </w:tr>
      <w:tr w:rsidR="002B6F6E" w14:paraId="5ECB5A47" w14:textId="77777777">
        <w:tc>
          <w:tcPr>
            <w:tcW w:w="1712" w:type="dxa"/>
            <w:vMerge/>
          </w:tcPr>
          <w:p w14:paraId="1355BA34" w14:textId="77777777" w:rsidR="002B6F6E" w:rsidRDefault="002B6F6E">
            <w:pPr>
              <w:rPr>
                <w:rFonts w:ascii="Arial" w:eastAsia="Arial" w:hAnsi="Arial" w:cs="Arial"/>
              </w:rPr>
            </w:pPr>
          </w:p>
        </w:tc>
        <w:tc>
          <w:tcPr>
            <w:tcW w:w="4095" w:type="dxa"/>
          </w:tcPr>
          <w:p w14:paraId="5AD52B57" w14:textId="77777777" w:rsidR="002B6F6E" w:rsidRDefault="002B6F6E" w:rsidP="00055C5E">
            <w:pPr>
              <w:rPr>
                <w:rFonts w:ascii="Arial" w:eastAsia="Arial" w:hAnsi="Arial" w:cs="Arial"/>
              </w:rPr>
            </w:pPr>
            <w:r>
              <w:rPr>
                <w:rFonts w:ascii="Arial" w:eastAsia="Arial" w:hAnsi="Arial" w:cs="Arial"/>
              </w:rPr>
              <w:t>Residents who are satisfied with visitor management</w:t>
            </w:r>
          </w:p>
        </w:tc>
        <w:tc>
          <w:tcPr>
            <w:tcW w:w="1273" w:type="dxa"/>
          </w:tcPr>
          <w:p w14:paraId="3EEC8943" w14:textId="77777777" w:rsidR="002B6F6E" w:rsidRDefault="002B6F6E">
            <w:pPr>
              <w:rPr>
                <w:rFonts w:ascii="Arial" w:eastAsia="Arial" w:hAnsi="Arial" w:cs="Arial"/>
              </w:rPr>
            </w:pPr>
            <w:r>
              <w:rPr>
                <w:rFonts w:ascii="Arial" w:eastAsia="Arial" w:hAnsi="Arial" w:cs="Arial"/>
              </w:rPr>
              <w:t>92%</w:t>
            </w:r>
          </w:p>
        </w:tc>
        <w:tc>
          <w:tcPr>
            <w:tcW w:w="1274" w:type="dxa"/>
          </w:tcPr>
          <w:p w14:paraId="135AB552" w14:textId="77777777" w:rsidR="002B6F6E" w:rsidRDefault="002B6F6E">
            <w:pPr>
              <w:rPr>
                <w:rFonts w:ascii="Arial" w:eastAsia="Arial" w:hAnsi="Arial" w:cs="Arial"/>
              </w:rPr>
            </w:pPr>
            <w:r>
              <w:rPr>
                <w:rFonts w:ascii="Arial" w:eastAsia="Arial" w:hAnsi="Arial" w:cs="Arial"/>
              </w:rPr>
              <w:t>&gt;90%</w:t>
            </w:r>
          </w:p>
        </w:tc>
        <w:tc>
          <w:tcPr>
            <w:tcW w:w="1274" w:type="dxa"/>
          </w:tcPr>
          <w:p w14:paraId="19EAC66F" w14:textId="77777777" w:rsidR="002B6F6E" w:rsidRDefault="002B6F6E">
            <w:pPr>
              <w:rPr>
                <w:rFonts w:ascii="Arial" w:eastAsia="Arial" w:hAnsi="Arial" w:cs="Arial"/>
              </w:rPr>
            </w:pPr>
            <w:r>
              <w:rPr>
                <w:rFonts w:ascii="Arial" w:eastAsia="Arial" w:hAnsi="Arial" w:cs="Arial"/>
              </w:rPr>
              <w:t>&gt;90%</w:t>
            </w:r>
          </w:p>
        </w:tc>
      </w:tr>
      <w:tr w:rsidR="002B6F6E" w14:paraId="6695659A" w14:textId="77777777" w:rsidTr="00F80FEE">
        <w:trPr>
          <w:trHeight w:val="408"/>
        </w:trPr>
        <w:tc>
          <w:tcPr>
            <w:tcW w:w="1712" w:type="dxa"/>
          </w:tcPr>
          <w:p w14:paraId="3A533A59" w14:textId="77777777" w:rsidR="002B6F6E" w:rsidRDefault="002B6F6E" w:rsidP="002B6F6E">
            <w:r>
              <w:rPr>
                <w:rFonts w:ascii="Arial" w:eastAsia="Arial" w:hAnsi="Arial" w:cs="Arial"/>
              </w:rPr>
              <w:t>A prosperous city that connects and grows business</w:t>
            </w:r>
          </w:p>
        </w:tc>
        <w:tc>
          <w:tcPr>
            <w:tcW w:w="4095" w:type="dxa"/>
          </w:tcPr>
          <w:p w14:paraId="25F23908" w14:textId="77777777" w:rsidR="002B6F6E" w:rsidRPr="002B6F6E" w:rsidRDefault="002B6F6E" w:rsidP="002B6F6E">
            <w:pPr>
              <w:rPr>
                <w:rFonts w:ascii="Arial" w:eastAsia="Arial" w:hAnsi="Arial" w:cs="Arial"/>
              </w:rPr>
            </w:pPr>
            <w:r>
              <w:rPr>
                <w:rFonts w:ascii="Arial" w:eastAsia="Arial" w:hAnsi="Arial" w:cs="Arial"/>
              </w:rPr>
              <w:t>People employed in the top five industries as a proportion of total employment in the municipality</w:t>
            </w:r>
            <w:r w:rsidR="009B1FAC" w:rsidRPr="004E673A">
              <w:rPr>
                <w:vertAlign w:val="superscript"/>
              </w:rPr>
              <w:footnoteReference w:id="7"/>
            </w:r>
          </w:p>
        </w:tc>
        <w:tc>
          <w:tcPr>
            <w:tcW w:w="1273" w:type="dxa"/>
          </w:tcPr>
          <w:p w14:paraId="5882B36F" w14:textId="77777777" w:rsidR="002B6F6E" w:rsidRDefault="002B6F6E" w:rsidP="002B6F6E">
            <w:r>
              <w:rPr>
                <w:rFonts w:ascii="Arial" w:eastAsia="Arial" w:hAnsi="Arial" w:cs="Arial"/>
              </w:rPr>
              <w:t>-</w:t>
            </w:r>
          </w:p>
        </w:tc>
        <w:tc>
          <w:tcPr>
            <w:tcW w:w="1274" w:type="dxa"/>
          </w:tcPr>
          <w:p w14:paraId="292A86C3" w14:textId="77777777" w:rsidR="002B6F6E" w:rsidRDefault="002B6F6E" w:rsidP="002B6F6E">
            <w:r>
              <w:rPr>
                <w:rFonts w:ascii="Arial" w:eastAsia="Arial" w:hAnsi="Arial" w:cs="Arial"/>
              </w:rPr>
              <w:t>&gt;54%</w:t>
            </w:r>
          </w:p>
        </w:tc>
        <w:tc>
          <w:tcPr>
            <w:tcW w:w="1274" w:type="dxa"/>
          </w:tcPr>
          <w:p w14:paraId="5F80ADB8" w14:textId="77777777" w:rsidR="002B6F6E" w:rsidRDefault="002B6F6E" w:rsidP="002B6F6E">
            <w:r>
              <w:rPr>
                <w:rFonts w:ascii="Arial" w:eastAsia="Arial" w:hAnsi="Arial" w:cs="Arial"/>
              </w:rPr>
              <w:t>56%</w:t>
            </w:r>
          </w:p>
        </w:tc>
      </w:tr>
      <w:tr w:rsidR="00055C5E" w14:paraId="4E049C11" w14:textId="77777777">
        <w:tc>
          <w:tcPr>
            <w:tcW w:w="1712" w:type="dxa"/>
            <w:vMerge w:val="restart"/>
          </w:tcPr>
          <w:p w14:paraId="0C67A528" w14:textId="77777777" w:rsidR="00055C5E" w:rsidRDefault="00055C5E">
            <w:pPr>
              <w:rPr>
                <w:rFonts w:ascii="Arial" w:eastAsia="Arial" w:hAnsi="Arial" w:cs="Arial"/>
              </w:rPr>
            </w:pPr>
            <w:r>
              <w:rPr>
                <w:rFonts w:ascii="Arial" w:eastAsia="Arial" w:hAnsi="Arial" w:cs="Arial"/>
              </w:rPr>
              <w:t>Arts, culture and creative expression are part of everyday life</w:t>
            </w:r>
          </w:p>
        </w:tc>
        <w:tc>
          <w:tcPr>
            <w:tcW w:w="4095" w:type="dxa"/>
          </w:tcPr>
          <w:p w14:paraId="7F37ABB2" w14:textId="77777777" w:rsidR="00055C5E" w:rsidRDefault="00055C5E">
            <w:pPr>
              <w:rPr>
                <w:rFonts w:ascii="Arial" w:eastAsia="Arial" w:hAnsi="Arial" w:cs="Arial"/>
              </w:rPr>
            </w:pPr>
            <w:r>
              <w:rPr>
                <w:rFonts w:ascii="Arial" w:eastAsia="Arial" w:hAnsi="Arial" w:cs="Arial"/>
              </w:rPr>
              <w:t>Resident satisfaction with delivery of arts and festivals</w:t>
            </w:r>
          </w:p>
        </w:tc>
        <w:tc>
          <w:tcPr>
            <w:tcW w:w="1273" w:type="dxa"/>
          </w:tcPr>
          <w:p w14:paraId="15C2C666" w14:textId="77777777" w:rsidR="00055C5E" w:rsidRDefault="00055C5E">
            <w:pPr>
              <w:rPr>
                <w:rFonts w:ascii="Arial" w:eastAsia="Arial" w:hAnsi="Arial" w:cs="Arial"/>
              </w:rPr>
            </w:pPr>
            <w:r>
              <w:rPr>
                <w:rFonts w:ascii="Arial" w:eastAsia="Arial" w:hAnsi="Arial" w:cs="Arial"/>
              </w:rPr>
              <w:t>97%</w:t>
            </w:r>
          </w:p>
        </w:tc>
        <w:tc>
          <w:tcPr>
            <w:tcW w:w="1274" w:type="dxa"/>
          </w:tcPr>
          <w:p w14:paraId="6C41FEE9" w14:textId="77777777" w:rsidR="00055C5E" w:rsidRDefault="00055C5E">
            <w:pPr>
              <w:rPr>
                <w:rFonts w:ascii="Arial" w:eastAsia="Arial" w:hAnsi="Arial" w:cs="Arial"/>
              </w:rPr>
            </w:pPr>
            <w:r>
              <w:rPr>
                <w:rFonts w:ascii="Arial" w:eastAsia="Arial" w:hAnsi="Arial" w:cs="Arial"/>
              </w:rPr>
              <w:t>90%</w:t>
            </w:r>
          </w:p>
        </w:tc>
        <w:tc>
          <w:tcPr>
            <w:tcW w:w="1274" w:type="dxa"/>
          </w:tcPr>
          <w:p w14:paraId="3ADD11E7" w14:textId="77777777" w:rsidR="00055C5E" w:rsidRDefault="00055C5E">
            <w:pPr>
              <w:rPr>
                <w:rFonts w:ascii="Arial" w:eastAsia="Arial" w:hAnsi="Arial" w:cs="Arial"/>
              </w:rPr>
            </w:pPr>
            <w:r>
              <w:rPr>
                <w:rFonts w:ascii="Arial" w:eastAsia="Arial" w:hAnsi="Arial" w:cs="Arial"/>
              </w:rPr>
              <w:t>90%</w:t>
            </w:r>
          </w:p>
        </w:tc>
      </w:tr>
      <w:tr w:rsidR="00AC20EC" w14:paraId="7B87AD45" w14:textId="77777777">
        <w:tc>
          <w:tcPr>
            <w:tcW w:w="1712" w:type="dxa"/>
            <w:vMerge/>
          </w:tcPr>
          <w:p w14:paraId="21E40727" w14:textId="77777777" w:rsidR="00AC20EC" w:rsidRDefault="00AC20EC"/>
        </w:tc>
        <w:tc>
          <w:tcPr>
            <w:tcW w:w="4095" w:type="dxa"/>
          </w:tcPr>
          <w:p w14:paraId="43F327E1" w14:textId="77777777" w:rsidR="00AC20EC" w:rsidRPr="002B6F6E" w:rsidRDefault="00AC20EC" w:rsidP="00055C5E">
            <w:pPr>
              <w:rPr>
                <w:rFonts w:ascii="Arial" w:eastAsia="Arial" w:hAnsi="Arial" w:cs="Arial"/>
              </w:rPr>
            </w:pPr>
            <w:r>
              <w:rPr>
                <w:rFonts w:ascii="Arial" w:eastAsia="Arial" w:hAnsi="Arial" w:cs="Arial"/>
              </w:rPr>
              <w:t>Residents who agree they have the opportunity to participate in affordable local community events and activities</w:t>
            </w:r>
          </w:p>
        </w:tc>
        <w:tc>
          <w:tcPr>
            <w:tcW w:w="1273" w:type="dxa"/>
          </w:tcPr>
          <w:p w14:paraId="624DABDE" w14:textId="77777777" w:rsidR="00AC20EC" w:rsidRDefault="00AC20EC">
            <w:r>
              <w:rPr>
                <w:rFonts w:ascii="Arial" w:eastAsia="Arial" w:hAnsi="Arial" w:cs="Arial"/>
              </w:rPr>
              <w:t>90%</w:t>
            </w:r>
          </w:p>
        </w:tc>
        <w:tc>
          <w:tcPr>
            <w:tcW w:w="1274" w:type="dxa"/>
          </w:tcPr>
          <w:p w14:paraId="58C74847" w14:textId="77777777" w:rsidR="00AC20EC" w:rsidRDefault="00AC20EC">
            <w:r>
              <w:rPr>
                <w:rFonts w:ascii="Arial" w:eastAsia="Arial" w:hAnsi="Arial" w:cs="Arial"/>
              </w:rPr>
              <w:t>92%</w:t>
            </w:r>
          </w:p>
        </w:tc>
        <w:tc>
          <w:tcPr>
            <w:tcW w:w="1274" w:type="dxa"/>
          </w:tcPr>
          <w:p w14:paraId="702CA375" w14:textId="77777777" w:rsidR="00AC20EC" w:rsidRDefault="00AC20EC">
            <w:r>
              <w:rPr>
                <w:rFonts w:ascii="Arial" w:eastAsia="Arial" w:hAnsi="Arial" w:cs="Arial"/>
              </w:rPr>
              <w:t>95%</w:t>
            </w:r>
          </w:p>
        </w:tc>
      </w:tr>
    </w:tbl>
    <w:p w14:paraId="1F0F3451" w14:textId="77777777" w:rsidR="00F336D3" w:rsidRPr="00D74FD2" w:rsidRDefault="00F336D3" w:rsidP="00D74FD2">
      <w:pPr>
        <w:rPr>
          <w:lang w:eastAsia="en-GB"/>
        </w:rPr>
      </w:pPr>
      <w:r w:rsidRPr="00D74FD2">
        <w:rPr>
          <w:lang w:eastAsia="en-GB"/>
        </w:rPr>
        <w:t xml:space="preserve">These measures don’t comprehensively </w:t>
      </w:r>
      <w:r w:rsidR="008D652D">
        <w:rPr>
          <w:lang w:eastAsia="en-GB"/>
        </w:rPr>
        <w:t>map</w:t>
      </w:r>
      <w:r w:rsidR="008D652D" w:rsidRPr="00D74FD2">
        <w:rPr>
          <w:lang w:eastAsia="en-GB"/>
        </w:rPr>
        <w:t xml:space="preserve"> </w:t>
      </w:r>
      <w:r w:rsidRPr="00D74FD2">
        <w:rPr>
          <w:lang w:eastAsia="en-GB"/>
        </w:rPr>
        <w:t>progress against the actions of the strategy. Through placemaking initiatives, CLUE data, creative ecosystem mapping and the development of action plans, other measures will be developed.</w:t>
      </w:r>
    </w:p>
    <w:p w14:paraId="2556D1D5" w14:textId="77777777" w:rsidR="00E77986" w:rsidRDefault="00E77986" w:rsidP="00E77986">
      <w:pPr>
        <w:pStyle w:val="Heading1"/>
      </w:pPr>
      <w:bookmarkStart w:id="30" w:name="_Toc510792066"/>
      <w:r>
        <w:lastRenderedPageBreak/>
        <w:t>Appendix</w:t>
      </w:r>
      <w:bookmarkEnd w:id="30"/>
    </w:p>
    <w:p w14:paraId="0EBC9A05" w14:textId="77777777" w:rsidR="00531AC7" w:rsidRPr="00EC4256" w:rsidRDefault="00531AC7" w:rsidP="00531AC7">
      <w:pPr>
        <w:rPr>
          <w:lang w:eastAsia="en-GB"/>
        </w:rPr>
      </w:pPr>
      <w:r w:rsidRPr="00EC4256">
        <w:rPr>
          <w:lang w:eastAsia="en-GB"/>
        </w:rPr>
        <w:t>Actions and financial overview</w:t>
      </w:r>
    </w:p>
    <w:p w14:paraId="746D69C9" w14:textId="77777777" w:rsidR="00531AC7" w:rsidRPr="00D3119B" w:rsidRDefault="00531AC7" w:rsidP="00531AC7">
      <w:pPr>
        <w:rPr>
          <w:rFonts w:ascii="Akrobat" w:hAnsi="Akrobat"/>
          <w:lang w:eastAsia="en-GB"/>
        </w:rPr>
      </w:pPr>
    </w:p>
    <w:tbl>
      <w:tblPr>
        <w:tblStyle w:val="GridTable1Light-Accent1"/>
        <w:tblW w:w="9639" w:type="dxa"/>
        <w:tblInd w:w="-5" w:type="dxa"/>
        <w:tblLayout w:type="fixed"/>
        <w:tblLook w:val="04A0" w:firstRow="1" w:lastRow="0" w:firstColumn="1" w:lastColumn="0" w:noHBand="0" w:noVBand="1"/>
      </w:tblPr>
      <w:tblGrid>
        <w:gridCol w:w="1985"/>
        <w:gridCol w:w="5953"/>
        <w:gridCol w:w="1701"/>
      </w:tblGrid>
      <w:tr w:rsidR="001A605E" w:rsidRPr="000451EA" w14:paraId="36E49493" w14:textId="77777777" w:rsidTr="001A605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5" w:type="dxa"/>
          </w:tcPr>
          <w:p w14:paraId="24803829" w14:textId="77777777" w:rsidR="001A605E" w:rsidRPr="000451EA" w:rsidRDefault="001A605E" w:rsidP="00531AC7">
            <w:pPr>
              <w:rPr>
                <w:rFonts w:ascii="Arial" w:hAnsi="Arial" w:cs="Arial"/>
                <w:sz w:val="20"/>
                <w:szCs w:val="20"/>
                <w:lang w:eastAsia="en-GB"/>
              </w:rPr>
            </w:pPr>
            <w:r w:rsidRPr="000451EA">
              <w:rPr>
                <w:rFonts w:ascii="Arial" w:hAnsi="Arial" w:cs="Arial"/>
                <w:sz w:val="20"/>
                <w:szCs w:val="20"/>
                <w:lang w:eastAsia="en-GB"/>
              </w:rPr>
              <w:t>Strategy</w:t>
            </w:r>
          </w:p>
          <w:p w14:paraId="65F74559" w14:textId="77777777" w:rsidR="001A605E" w:rsidRPr="000451EA" w:rsidRDefault="001A605E" w:rsidP="00531AC7">
            <w:pPr>
              <w:rPr>
                <w:rFonts w:ascii="Arial" w:hAnsi="Arial" w:cs="Arial"/>
                <w:sz w:val="20"/>
                <w:szCs w:val="20"/>
                <w:lang w:eastAsia="en-GB"/>
              </w:rPr>
            </w:pPr>
          </w:p>
        </w:tc>
        <w:tc>
          <w:tcPr>
            <w:tcW w:w="5953" w:type="dxa"/>
          </w:tcPr>
          <w:p w14:paraId="5A2C59F9" w14:textId="77777777" w:rsidR="001A605E" w:rsidRPr="000451EA" w:rsidRDefault="001A605E" w:rsidP="00531AC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sidRPr="000451EA">
              <w:rPr>
                <w:rFonts w:ascii="Arial" w:hAnsi="Arial" w:cs="Arial"/>
                <w:sz w:val="20"/>
                <w:szCs w:val="20"/>
                <w:lang w:eastAsia="en-GB"/>
              </w:rPr>
              <w:t>Actions</w:t>
            </w:r>
          </w:p>
        </w:tc>
        <w:tc>
          <w:tcPr>
            <w:tcW w:w="1701" w:type="dxa"/>
          </w:tcPr>
          <w:p w14:paraId="72847BD9" w14:textId="77777777" w:rsidR="001A605E" w:rsidRDefault="001A605E" w:rsidP="00531AC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 xml:space="preserve">Estimated </w:t>
            </w:r>
            <w:r w:rsidRPr="000451EA">
              <w:rPr>
                <w:rFonts w:ascii="Arial" w:hAnsi="Arial" w:cs="Arial"/>
                <w:sz w:val="20"/>
                <w:szCs w:val="20"/>
                <w:lang w:eastAsia="en-GB"/>
              </w:rPr>
              <w:t>Cost</w:t>
            </w:r>
          </w:p>
          <w:p w14:paraId="5F901E3B" w14:textId="77777777" w:rsidR="00115BAE" w:rsidRPr="000451EA" w:rsidRDefault="00115BAE" w:rsidP="00531AC7">
            <w:pPr>
              <w:cnfStyle w:val="100000000000" w:firstRow="1" w:lastRow="0" w:firstColumn="0" w:lastColumn="0" w:oddVBand="0" w:evenVBand="0" w:oddHBand="0" w:evenHBand="0" w:firstRowFirstColumn="0" w:firstRowLastColumn="0" w:lastRowFirstColumn="0" w:lastRowLastColumn="0"/>
              <w:rPr>
                <w:rFonts w:ascii="Arial" w:hAnsi="Arial" w:cs="Arial"/>
                <w:sz w:val="20"/>
                <w:szCs w:val="20"/>
                <w:lang w:eastAsia="en-GB"/>
              </w:rPr>
            </w:pPr>
            <w:r>
              <w:rPr>
                <w:rFonts w:ascii="Arial" w:hAnsi="Arial" w:cs="Arial"/>
                <w:sz w:val="20"/>
                <w:szCs w:val="20"/>
                <w:lang w:eastAsia="en-GB"/>
              </w:rPr>
              <w:t>(over 4 years)</w:t>
            </w:r>
          </w:p>
        </w:tc>
      </w:tr>
      <w:tr w:rsidR="00620491" w:rsidRPr="000451EA" w14:paraId="4A0A1134"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7A24AEC1" w14:textId="77777777" w:rsidR="00620491" w:rsidRPr="000451EA" w:rsidRDefault="00620491" w:rsidP="00531AC7">
            <w:pPr>
              <w:rPr>
                <w:rFonts w:ascii="Arial" w:hAnsi="Arial" w:cs="Arial"/>
                <w:b w:val="0"/>
                <w:color w:val="FF0000"/>
                <w:sz w:val="20"/>
                <w:szCs w:val="20"/>
              </w:rPr>
            </w:pPr>
            <w:r w:rsidRPr="000451EA">
              <w:rPr>
                <w:rFonts w:ascii="Arial" w:eastAsia="Arial" w:hAnsi="Arial" w:cs="Arial"/>
                <w:b w:val="0"/>
                <w:sz w:val="20"/>
                <w:szCs w:val="20"/>
              </w:rPr>
              <w:t>Enhance the prosperity and sociability of our shopping precincts and the South Melbourne Market by adopting a place-based approach.</w:t>
            </w:r>
          </w:p>
        </w:tc>
        <w:tc>
          <w:tcPr>
            <w:tcW w:w="5953" w:type="dxa"/>
          </w:tcPr>
          <w:p w14:paraId="6C511CC5" w14:textId="77777777" w:rsidR="00620491" w:rsidRPr="000451EA" w:rsidRDefault="00620491"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Work collaboratively with local place users to co-create and implement 4-year plans to revitalize three priority places: </w:t>
            </w:r>
          </w:p>
          <w:p w14:paraId="7EC998BD" w14:textId="77777777" w:rsidR="00620491" w:rsidRPr="000451EA" w:rsidRDefault="00620491" w:rsidP="00D16A8C">
            <w:pPr>
              <w:pStyle w:val="ListParagraph"/>
              <w:numPr>
                <w:ilvl w:val="0"/>
                <w:numId w:val="21"/>
              </w:numPr>
              <w:spacing w:before="4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Fitzroy Street </w:t>
            </w:r>
          </w:p>
          <w:p w14:paraId="16F58F83" w14:textId="77777777" w:rsidR="00620491" w:rsidRPr="000451EA" w:rsidRDefault="00620491" w:rsidP="00D16A8C">
            <w:pPr>
              <w:pStyle w:val="ListParagraph"/>
              <w:numPr>
                <w:ilvl w:val="0"/>
                <w:numId w:val="21"/>
              </w:numPr>
              <w:spacing w:before="4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Waterfront Place </w:t>
            </w:r>
          </w:p>
          <w:p w14:paraId="658F4A03" w14:textId="77777777" w:rsidR="00620491" w:rsidRPr="00130480" w:rsidRDefault="00620491" w:rsidP="00D16A8C">
            <w:pPr>
              <w:pStyle w:val="ListParagraph"/>
              <w:numPr>
                <w:ilvl w:val="0"/>
                <w:numId w:val="21"/>
              </w:numPr>
              <w:spacing w:before="40" w:after="8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 xml:space="preserve">Clarendon Street </w:t>
            </w:r>
          </w:p>
        </w:tc>
        <w:tc>
          <w:tcPr>
            <w:tcW w:w="1701" w:type="dxa"/>
            <w:vMerge w:val="restart"/>
          </w:tcPr>
          <w:p w14:paraId="4517427C" w14:textId="77777777" w:rsidR="00620491" w:rsidRDefault="00620491"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$1.55m</w:t>
            </w:r>
          </w:p>
          <w:p w14:paraId="285E7061" w14:textId="77777777" w:rsidR="00115BAE" w:rsidRPr="000451EA" w:rsidRDefault="00115BAE"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620491" w:rsidRPr="000451EA" w14:paraId="4705E5CD"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7F42DB2B" w14:textId="77777777" w:rsidR="00620491" w:rsidRPr="000451EA" w:rsidRDefault="00620491" w:rsidP="00531AC7">
            <w:pPr>
              <w:rPr>
                <w:rFonts w:ascii="Arial" w:hAnsi="Arial" w:cs="Arial"/>
                <w:color w:val="FF0000"/>
                <w:sz w:val="20"/>
                <w:szCs w:val="20"/>
              </w:rPr>
            </w:pPr>
          </w:p>
        </w:tc>
        <w:tc>
          <w:tcPr>
            <w:tcW w:w="5953" w:type="dxa"/>
          </w:tcPr>
          <w:p w14:paraId="42DEF44F" w14:textId="77777777" w:rsidR="00620491" w:rsidRPr="000451EA" w:rsidRDefault="00620491"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Develop and implement an activation program including trials of policies that streamline Council processes to promote street activation, accessibility, a more agile response from the organisation and opportunities to try new ideas  </w:t>
            </w:r>
          </w:p>
        </w:tc>
        <w:tc>
          <w:tcPr>
            <w:tcW w:w="1701" w:type="dxa"/>
            <w:vMerge/>
          </w:tcPr>
          <w:p w14:paraId="7E4F65EB" w14:textId="77777777" w:rsidR="00620491" w:rsidRPr="000451EA" w:rsidRDefault="00620491"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620491" w:rsidRPr="000451EA" w14:paraId="31F3D37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484DC602" w14:textId="77777777" w:rsidR="00620491" w:rsidRPr="000451EA" w:rsidRDefault="00620491" w:rsidP="00531AC7">
            <w:pPr>
              <w:rPr>
                <w:rFonts w:ascii="Arial" w:hAnsi="Arial" w:cs="Arial"/>
                <w:color w:val="FF0000"/>
                <w:sz w:val="20"/>
                <w:szCs w:val="20"/>
                <w:lang w:eastAsia="en-GB"/>
              </w:rPr>
            </w:pPr>
          </w:p>
        </w:tc>
        <w:tc>
          <w:tcPr>
            <w:tcW w:w="5953" w:type="dxa"/>
          </w:tcPr>
          <w:p w14:paraId="6AB22114" w14:textId="77777777" w:rsidR="00620491" w:rsidRPr="000451EA" w:rsidRDefault="00620491"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130480">
              <w:rPr>
                <w:rFonts w:ascii="Arial" w:hAnsi="Arial" w:cs="Arial"/>
                <w:sz w:val="20"/>
                <w:szCs w:val="20"/>
              </w:rPr>
              <w:t>Engage and collaborate with local industry associations,trader associations, real estate agents, local communities and community organisations to co-create (and co-contribute to) place activation and governance</w:t>
            </w:r>
            <w:r w:rsidRPr="000451EA">
              <w:rPr>
                <w:rFonts w:ascii="Arial" w:hAnsi="Arial" w:cs="Arial"/>
                <w:sz w:val="20"/>
                <w:szCs w:val="20"/>
              </w:rPr>
              <w:t xml:space="preserve">  </w:t>
            </w:r>
          </w:p>
        </w:tc>
        <w:tc>
          <w:tcPr>
            <w:tcW w:w="1701" w:type="dxa"/>
            <w:vMerge/>
          </w:tcPr>
          <w:p w14:paraId="4EABDAC0" w14:textId="77777777" w:rsidR="00620491" w:rsidRPr="000451EA" w:rsidRDefault="00620491"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4DD0F3F1"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72043C4B" w14:textId="77777777" w:rsidR="001A605E" w:rsidRPr="000451EA" w:rsidRDefault="001A605E" w:rsidP="00531AC7">
            <w:pPr>
              <w:rPr>
                <w:rFonts w:ascii="Arial" w:hAnsi="Arial" w:cs="Arial"/>
                <w:color w:val="FF0000"/>
                <w:sz w:val="20"/>
                <w:szCs w:val="20"/>
                <w:lang w:eastAsia="en-GB"/>
              </w:rPr>
            </w:pPr>
          </w:p>
        </w:tc>
        <w:tc>
          <w:tcPr>
            <w:tcW w:w="5953" w:type="dxa"/>
          </w:tcPr>
          <w:p w14:paraId="2789EEB3"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Continue to support and renew existing special rates for marketing and development and explore opportunities for South Melbourne </w:t>
            </w:r>
          </w:p>
        </w:tc>
        <w:tc>
          <w:tcPr>
            <w:tcW w:w="1701" w:type="dxa"/>
          </w:tcPr>
          <w:p w14:paraId="719720C4" w14:textId="77777777" w:rsidR="001A605E" w:rsidRPr="000451EA" w:rsidRDefault="001A605E"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302F938E"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642B3E63" w14:textId="77777777" w:rsidR="001A605E" w:rsidRPr="000451EA" w:rsidRDefault="001A605E" w:rsidP="00531AC7">
            <w:pPr>
              <w:rPr>
                <w:rFonts w:ascii="Arial" w:hAnsi="Arial" w:cs="Arial"/>
                <w:color w:val="FF0000"/>
                <w:sz w:val="20"/>
                <w:szCs w:val="20"/>
                <w:lang w:eastAsia="en-GB"/>
              </w:rPr>
            </w:pPr>
          </w:p>
        </w:tc>
        <w:tc>
          <w:tcPr>
            <w:tcW w:w="5953" w:type="dxa"/>
          </w:tcPr>
          <w:p w14:paraId="6A0553FF"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Develop a strategic vision and business case for the South Melbourne Market to develop it as a place anchor, shape future investment, and plan for and deliver renewal works </w:t>
            </w:r>
          </w:p>
        </w:tc>
        <w:tc>
          <w:tcPr>
            <w:tcW w:w="1701" w:type="dxa"/>
          </w:tcPr>
          <w:p w14:paraId="69745D63" w14:textId="77777777" w:rsidR="001A605E" w:rsidRPr="000451EA" w:rsidRDefault="001A605E"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$0.1m</w:t>
            </w:r>
          </w:p>
        </w:tc>
      </w:tr>
      <w:tr w:rsidR="001A605E" w:rsidRPr="000451EA" w14:paraId="1FBD279C"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2C3C7A57" w14:textId="77777777" w:rsidR="001A605E" w:rsidRPr="000451EA" w:rsidRDefault="001A605E" w:rsidP="00531AC7">
            <w:pPr>
              <w:rPr>
                <w:b w:val="0"/>
                <w:color w:val="FF0000"/>
                <w:sz w:val="20"/>
                <w:szCs w:val="20"/>
                <w:lang w:eastAsia="en-GB"/>
              </w:rPr>
            </w:pPr>
          </w:p>
        </w:tc>
        <w:tc>
          <w:tcPr>
            <w:tcW w:w="5953" w:type="dxa"/>
          </w:tcPr>
          <w:p w14:paraId="272E2796"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Leverage the opportunity of the proposed supermarket redevelopment, tram stop upgrade and Marlborough Street to improve the public realm in Carlisle Street retail precinct</w:t>
            </w:r>
          </w:p>
        </w:tc>
        <w:tc>
          <w:tcPr>
            <w:tcW w:w="1701" w:type="dxa"/>
          </w:tcPr>
          <w:p w14:paraId="30B16003" w14:textId="77777777" w:rsidR="001A605E" w:rsidRPr="000451EA" w:rsidRDefault="00620491"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$0.15m</w:t>
            </w:r>
          </w:p>
        </w:tc>
      </w:tr>
      <w:tr w:rsidR="001A605E" w:rsidRPr="000451EA" w14:paraId="34FE03CE"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36A56151" w14:textId="77777777" w:rsidR="001A605E" w:rsidRPr="001A605E" w:rsidRDefault="001A605E" w:rsidP="001A605E">
            <w:pPr>
              <w:spacing w:line="259" w:lineRule="auto"/>
              <w:ind w:right="-74"/>
              <w:rPr>
                <w:rFonts w:ascii="Arial" w:eastAsia="Arial" w:hAnsi="Arial" w:cs="Arial"/>
                <w:b w:val="0"/>
                <w:sz w:val="20"/>
                <w:szCs w:val="20"/>
              </w:rPr>
            </w:pPr>
            <w:r w:rsidRPr="000451EA">
              <w:rPr>
                <w:rFonts w:ascii="Arial" w:eastAsia="Arial" w:hAnsi="Arial" w:cs="Arial"/>
                <w:b w:val="0"/>
                <w:sz w:val="20"/>
                <w:szCs w:val="20"/>
              </w:rPr>
              <w:t xml:space="preserve">Collaborating to ensure our entertainment and local economies thrive, while ensuring safe, </w:t>
            </w:r>
            <w:r>
              <w:rPr>
                <w:rFonts w:ascii="Arial" w:eastAsia="Arial" w:hAnsi="Arial" w:cs="Arial"/>
                <w:b w:val="0"/>
                <w:sz w:val="20"/>
                <w:szCs w:val="20"/>
              </w:rPr>
              <w:t xml:space="preserve">enjoyable places for everyone. </w:t>
            </w:r>
          </w:p>
        </w:tc>
        <w:tc>
          <w:tcPr>
            <w:tcW w:w="5953" w:type="dxa"/>
          </w:tcPr>
          <w:p w14:paraId="01932B82" w14:textId="77777777" w:rsidR="001A605E" w:rsidRPr="00130480"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Work with inner Melbourne councils to develop consistent and progressive approaches to better manage licensed premises and entertainment precincts</w:t>
            </w:r>
          </w:p>
        </w:tc>
        <w:tc>
          <w:tcPr>
            <w:tcW w:w="1701" w:type="dxa"/>
          </w:tcPr>
          <w:p w14:paraId="05F8CDDB" w14:textId="77777777" w:rsidR="001A605E" w:rsidRPr="000451EA" w:rsidRDefault="001A605E"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6E4738C0"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0FE4D27C" w14:textId="77777777" w:rsidR="001A605E" w:rsidRPr="000451EA" w:rsidRDefault="001A605E" w:rsidP="00531AC7">
            <w:pPr>
              <w:rPr>
                <w:rFonts w:ascii="Arial" w:hAnsi="Arial" w:cs="Arial"/>
                <w:b w:val="0"/>
                <w:color w:val="FF0000"/>
                <w:sz w:val="20"/>
                <w:szCs w:val="20"/>
                <w:lang w:eastAsia="en-GB"/>
              </w:rPr>
            </w:pPr>
          </w:p>
        </w:tc>
        <w:tc>
          <w:tcPr>
            <w:tcW w:w="5953" w:type="dxa"/>
          </w:tcPr>
          <w:p w14:paraId="586B8EAA"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Develop a process to require developers to work with council to commission art on hoardings.</w:t>
            </w:r>
          </w:p>
        </w:tc>
        <w:tc>
          <w:tcPr>
            <w:tcW w:w="1701" w:type="dxa"/>
          </w:tcPr>
          <w:p w14:paraId="314CE703" w14:textId="77777777" w:rsidR="001A605E" w:rsidRPr="000451EA" w:rsidRDefault="00620491" w:rsidP="00531AC7">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$0.03m</w:t>
            </w:r>
          </w:p>
        </w:tc>
      </w:tr>
      <w:tr w:rsidR="001A605E" w:rsidRPr="000451EA" w14:paraId="4BE964F4"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3D5915B6" w14:textId="77777777" w:rsidR="001A605E" w:rsidRPr="000451EA" w:rsidRDefault="001A605E" w:rsidP="00BA323E">
            <w:pPr>
              <w:rPr>
                <w:rFonts w:ascii="Arial" w:hAnsi="Arial" w:cs="Arial"/>
                <w:b w:val="0"/>
                <w:color w:val="FF0000"/>
                <w:sz w:val="20"/>
                <w:szCs w:val="20"/>
                <w:lang w:eastAsia="en-GB"/>
              </w:rPr>
            </w:pPr>
            <w:r w:rsidRPr="000451EA">
              <w:rPr>
                <w:rFonts w:ascii="Arial" w:eastAsia="Arial" w:hAnsi="Arial" w:cs="Arial"/>
                <w:b w:val="0"/>
                <w:sz w:val="20"/>
                <w:szCs w:val="20"/>
              </w:rPr>
              <w:t>Foster the knowledge economy and creative industry clusters</w:t>
            </w:r>
          </w:p>
        </w:tc>
        <w:tc>
          <w:tcPr>
            <w:tcW w:w="5953" w:type="dxa"/>
          </w:tcPr>
          <w:p w14:paraId="1DA2B99E"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Map the innovation and creative ecosystem including infrastructure assets such as buildings, creative spaces, studios, work spaces; and social assets such as community groups, school communities, not for profit organisations, businesses, philanthropic and interest groups.</w:t>
            </w:r>
          </w:p>
        </w:tc>
        <w:tc>
          <w:tcPr>
            <w:tcW w:w="1701" w:type="dxa"/>
          </w:tcPr>
          <w:p w14:paraId="06B7955A" w14:textId="77777777" w:rsidR="001A605E" w:rsidRPr="000451EA" w:rsidRDefault="00620491"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$0.05m</w:t>
            </w:r>
          </w:p>
        </w:tc>
      </w:tr>
      <w:tr w:rsidR="001A605E" w:rsidRPr="000451EA" w14:paraId="2AD66109"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53D2B483" w14:textId="77777777" w:rsidR="001A605E" w:rsidRPr="000451EA" w:rsidRDefault="001A605E" w:rsidP="00BA323E">
            <w:pPr>
              <w:rPr>
                <w:rFonts w:ascii="Arial" w:hAnsi="Arial" w:cs="Arial"/>
                <w:b w:val="0"/>
                <w:color w:val="FF0000"/>
                <w:sz w:val="20"/>
                <w:szCs w:val="20"/>
                <w:lang w:eastAsia="en-GB"/>
              </w:rPr>
            </w:pPr>
          </w:p>
        </w:tc>
        <w:tc>
          <w:tcPr>
            <w:tcW w:w="5953" w:type="dxa"/>
          </w:tcPr>
          <w:p w14:paraId="5563F78E"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Develop and implement a 4 year action plan addressing affordability and availability of space for entrepreneurs and start-ups, clustering and council’s role in securing and leveraging investment opportunities, including opportunities during the transition of Fishermans Bend. The innovation </w:t>
            </w:r>
            <w:r w:rsidRPr="000451EA">
              <w:rPr>
                <w:rFonts w:ascii="Arial" w:hAnsi="Arial" w:cs="Arial"/>
                <w:sz w:val="20"/>
                <w:szCs w:val="20"/>
              </w:rPr>
              <w:lastRenderedPageBreak/>
              <w:t xml:space="preserve">and creative ecosystem mapping will provide the basis for funding these activities in years 3 and beyond. </w:t>
            </w:r>
          </w:p>
        </w:tc>
        <w:tc>
          <w:tcPr>
            <w:tcW w:w="1701" w:type="dxa"/>
          </w:tcPr>
          <w:p w14:paraId="771CE6FD" w14:textId="77777777" w:rsidR="001A605E" w:rsidRPr="000451EA" w:rsidRDefault="00620491"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lastRenderedPageBreak/>
              <w:t>$0.05m</w:t>
            </w:r>
          </w:p>
        </w:tc>
      </w:tr>
      <w:tr w:rsidR="001A605E" w:rsidRPr="000451EA" w14:paraId="37AEFBAB"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7D556A1C" w14:textId="77777777" w:rsidR="001A605E" w:rsidRPr="000451EA" w:rsidRDefault="001A605E" w:rsidP="00BA323E">
            <w:pPr>
              <w:rPr>
                <w:rFonts w:ascii="Arial" w:hAnsi="Arial" w:cs="Arial"/>
                <w:b w:val="0"/>
                <w:color w:val="FF0000"/>
                <w:sz w:val="20"/>
                <w:szCs w:val="20"/>
                <w:lang w:eastAsia="en-GB"/>
              </w:rPr>
            </w:pPr>
          </w:p>
        </w:tc>
        <w:tc>
          <w:tcPr>
            <w:tcW w:w="5953" w:type="dxa"/>
          </w:tcPr>
          <w:p w14:paraId="50D4BE30"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Work with inner city councils and state government to protect, promote and grow the local creative and innovation economy </w:t>
            </w:r>
          </w:p>
        </w:tc>
        <w:tc>
          <w:tcPr>
            <w:tcW w:w="1701" w:type="dxa"/>
          </w:tcPr>
          <w:p w14:paraId="0C9127C2"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25717FAB"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4EF99FD1" w14:textId="77777777" w:rsidR="001A605E" w:rsidRPr="000451EA" w:rsidRDefault="001A605E" w:rsidP="00BA323E">
            <w:pPr>
              <w:rPr>
                <w:rFonts w:ascii="Arial" w:hAnsi="Arial" w:cs="Arial"/>
                <w:b w:val="0"/>
                <w:color w:val="FF0000"/>
                <w:sz w:val="20"/>
                <w:szCs w:val="20"/>
                <w:lang w:eastAsia="en-GB"/>
              </w:rPr>
            </w:pPr>
          </w:p>
        </w:tc>
        <w:tc>
          <w:tcPr>
            <w:tcW w:w="5953" w:type="dxa"/>
          </w:tcPr>
          <w:p w14:paraId="597506D1"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Explore a range of planning controls to protect and advance South Melbourne as a creative industries cluster and innovation district</w:t>
            </w:r>
          </w:p>
        </w:tc>
        <w:tc>
          <w:tcPr>
            <w:tcW w:w="1701" w:type="dxa"/>
          </w:tcPr>
          <w:p w14:paraId="79935D5C"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01AF2B60"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0E3B96AB" w14:textId="77777777" w:rsidR="001A605E" w:rsidRPr="000451EA" w:rsidRDefault="001A605E" w:rsidP="00BA323E">
            <w:pPr>
              <w:rPr>
                <w:rFonts w:ascii="Arial" w:hAnsi="Arial" w:cs="Arial"/>
                <w:b w:val="0"/>
                <w:color w:val="FF0000"/>
                <w:sz w:val="20"/>
                <w:szCs w:val="20"/>
                <w:lang w:eastAsia="en-GB"/>
              </w:rPr>
            </w:pPr>
          </w:p>
        </w:tc>
        <w:tc>
          <w:tcPr>
            <w:tcW w:w="5953" w:type="dxa"/>
          </w:tcPr>
          <w:p w14:paraId="1F0FE5E8"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Develop a Game Action Plan that leverages existing investment and activity to position City of Port Phillip as the games capital of Victoria</w:t>
            </w:r>
          </w:p>
        </w:tc>
        <w:tc>
          <w:tcPr>
            <w:tcW w:w="1701" w:type="dxa"/>
          </w:tcPr>
          <w:p w14:paraId="3FF3A935" w14:textId="77777777" w:rsidR="001A605E" w:rsidRPr="000451EA" w:rsidRDefault="00400542"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$0.04m</w:t>
            </w:r>
          </w:p>
        </w:tc>
      </w:tr>
      <w:tr w:rsidR="001A605E" w:rsidRPr="000451EA" w14:paraId="2D91B258"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381FC28A" w14:textId="77777777" w:rsidR="001A605E" w:rsidRPr="000451EA" w:rsidRDefault="001A605E" w:rsidP="00BA323E">
            <w:pPr>
              <w:rPr>
                <w:rFonts w:ascii="Arial" w:hAnsi="Arial" w:cs="Arial"/>
                <w:b w:val="0"/>
                <w:color w:val="FF0000"/>
                <w:sz w:val="20"/>
                <w:szCs w:val="20"/>
                <w:lang w:eastAsia="en-GB"/>
              </w:rPr>
            </w:pPr>
          </w:p>
        </w:tc>
        <w:tc>
          <w:tcPr>
            <w:tcW w:w="5953" w:type="dxa"/>
          </w:tcPr>
          <w:p w14:paraId="3576F89C"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Identify, connect and regularly engage with creative clusters and emerging industries to understand and support their needs and future directions and encourage collaboration, networking opportunities, industry experience and future employment</w:t>
            </w:r>
          </w:p>
        </w:tc>
        <w:tc>
          <w:tcPr>
            <w:tcW w:w="1701" w:type="dxa"/>
          </w:tcPr>
          <w:p w14:paraId="302C464D"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41E9F288"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4973A08D" w14:textId="77777777" w:rsidR="001A605E" w:rsidRPr="000451EA" w:rsidRDefault="001A605E" w:rsidP="00BA323E">
            <w:pPr>
              <w:rPr>
                <w:rFonts w:ascii="Arial" w:hAnsi="Arial" w:cs="Arial"/>
                <w:b w:val="0"/>
                <w:color w:val="FF0000"/>
                <w:sz w:val="20"/>
                <w:szCs w:val="20"/>
                <w:lang w:eastAsia="en-GB"/>
              </w:rPr>
            </w:pPr>
          </w:p>
        </w:tc>
        <w:tc>
          <w:tcPr>
            <w:tcW w:w="5953" w:type="dxa"/>
          </w:tcPr>
          <w:p w14:paraId="73E31F1B"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Explore opportunities to facilitate Fisherman’s Bend as a creative innovation district that brings together diverse creative practitioners, entrepreneurs and businesses.</w:t>
            </w:r>
          </w:p>
        </w:tc>
        <w:tc>
          <w:tcPr>
            <w:tcW w:w="1701" w:type="dxa"/>
          </w:tcPr>
          <w:p w14:paraId="6B2D3F80"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4BFA856D"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470A2DF0" w14:textId="77777777" w:rsidR="001A605E" w:rsidRPr="000451EA" w:rsidRDefault="001A605E" w:rsidP="00BA323E">
            <w:pPr>
              <w:rPr>
                <w:rFonts w:ascii="Arial" w:hAnsi="Arial" w:cs="Arial"/>
                <w:b w:val="0"/>
                <w:color w:val="FF0000"/>
                <w:sz w:val="20"/>
                <w:szCs w:val="20"/>
                <w:lang w:eastAsia="en-GB"/>
              </w:rPr>
            </w:pPr>
          </w:p>
        </w:tc>
        <w:tc>
          <w:tcPr>
            <w:tcW w:w="5953" w:type="dxa"/>
          </w:tcPr>
          <w:p w14:paraId="6C91248E"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Plan for adequate employment land across the City to facilitate local jobs and support creative industries.</w:t>
            </w:r>
          </w:p>
        </w:tc>
        <w:tc>
          <w:tcPr>
            <w:tcW w:w="1701" w:type="dxa"/>
          </w:tcPr>
          <w:p w14:paraId="173449A9"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0F7EDF0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64DD86CE" w14:textId="77777777" w:rsidR="001A605E" w:rsidRPr="000451EA" w:rsidRDefault="001A605E" w:rsidP="00BA323E">
            <w:pPr>
              <w:rPr>
                <w:rFonts w:ascii="Arial" w:hAnsi="Arial" w:cs="Arial"/>
                <w:b w:val="0"/>
                <w:color w:val="FF0000"/>
                <w:sz w:val="20"/>
                <w:szCs w:val="20"/>
                <w:lang w:eastAsia="en-GB"/>
              </w:rPr>
            </w:pPr>
            <w:r w:rsidRPr="000451EA">
              <w:rPr>
                <w:rFonts w:ascii="Arial" w:eastAsia="Arial" w:hAnsi="Arial" w:cs="Arial"/>
                <w:b w:val="0"/>
                <w:sz w:val="20"/>
                <w:szCs w:val="20"/>
              </w:rPr>
              <w:t>Facilitate innovation and investment that enables businesses to start-up, connect and grow</w:t>
            </w:r>
          </w:p>
        </w:tc>
        <w:tc>
          <w:tcPr>
            <w:tcW w:w="5953" w:type="dxa"/>
          </w:tcPr>
          <w:p w14:paraId="21896F5E"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Publish a creative sector prospectus that will help potential investors and expanding businesses build their business plans and strengthen Port Phillip as a key player in Melbourne’s creative eco-system.</w:t>
            </w:r>
          </w:p>
        </w:tc>
        <w:tc>
          <w:tcPr>
            <w:tcW w:w="1701" w:type="dxa"/>
          </w:tcPr>
          <w:p w14:paraId="30823D85" w14:textId="77777777" w:rsidR="001A605E" w:rsidRPr="000451EA" w:rsidRDefault="00400542"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$0.02m</w:t>
            </w:r>
          </w:p>
        </w:tc>
      </w:tr>
      <w:tr w:rsidR="001A605E" w:rsidRPr="000451EA" w14:paraId="0EF2B10F"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113EBC81" w14:textId="77777777" w:rsidR="001A605E" w:rsidRPr="000451EA" w:rsidRDefault="001A605E" w:rsidP="00BA323E">
            <w:pPr>
              <w:rPr>
                <w:rFonts w:ascii="Arial" w:hAnsi="Arial" w:cs="Arial"/>
                <w:b w:val="0"/>
                <w:color w:val="FF0000"/>
                <w:sz w:val="20"/>
                <w:szCs w:val="20"/>
                <w:lang w:eastAsia="en-GB"/>
              </w:rPr>
            </w:pPr>
          </w:p>
        </w:tc>
        <w:tc>
          <w:tcPr>
            <w:tcW w:w="5953" w:type="dxa"/>
          </w:tcPr>
          <w:p w14:paraId="2ED253BE"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Develop and implement an Advisory Panel to connect and promote key creative clusters and strategic investment into the creative sector.</w:t>
            </w:r>
          </w:p>
        </w:tc>
        <w:tc>
          <w:tcPr>
            <w:tcW w:w="1701" w:type="dxa"/>
          </w:tcPr>
          <w:p w14:paraId="55E36050"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5B3A8A28"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0F7F57AE" w14:textId="77777777" w:rsidR="001A605E" w:rsidRPr="000451EA" w:rsidRDefault="001A605E" w:rsidP="004E673A">
            <w:pPr>
              <w:spacing w:before="40" w:after="80" w:line="276" w:lineRule="auto"/>
              <w:rPr>
                <w:rFonts w:ascii="Arial" w:eastAsia="Arial" w:hAnsi="Arial" w:cs="Arial"/>
                <w:b w:val="0"/>
                <w:sz w:val="20"/>
                <w:szCs w:val="20"/>
              </w:rPr>
            </w:pPr>
            <w:r w:rsidRPr="000451EA">
              <w:rPr>
                <w:rFonts w:ascii="Arial" w:eastAsia="Arial" w:hAnsi="Arial" w:cs="Arial"/>
                <w:b w:val="0"/>
                <w:sz w:val="20"/>
                <w:szCs w:val="20"/>
              </w:rPr>
              <w:t>Promote Port Phillip as a visitor destination in a way that respects local amenity and our environment</w:t>
            </w:r>
          </w:p>
        </w:tc>
        <w:tc>
          <w:tcPr>
            <w:tcW w:w="5953" w:type="dxa"/>
          </w:tcPr>
          <w:p w14:paraId="23536FC6" w14:textId="77777777" w:rsidR="001A605E" w:rsidRPr="000451EA" w:rsidRDefault="001A605E" w:rsidP="001A605E">
            <w:pPr>
              <w:pStyle w:val="ListParagraph"/>
              <w:numPr>
                <w:ilvl w:val="0"/>
                <w:numId w:val="19"/>
              </w:numPr>
              <w:spacing w:line="259" w:lineRule="auto"/>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Develop and implement a marketing and communications plan to promote the local environment, attractions and events to locals and visitors.  </w:t>
            </w:r>
          </w:p>
          <w:p w14:paraId="52F3D64C" w14:textId="77777777" w:rsidR="001A605E" w:rsidRPr="000451EA" w:rsidRDefault="001A605E" w:rsidP="001A605E">
            <w:pPr>
              <w:spacing w:before="40" w:after="80" w:line="276" w:lineRule="auto"/>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701" w:type="dxa"/>
          </w:tcPr>
          <w:p w14:paraId="6F70F381"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22753E21"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6FD308C1" w14:textId="77777777" w:rsidR="001A605E" w:rsidRPr="000451EA" w:rsidRDefault="001A605E" w:rsidP="00BA323E">
            <w:pPr>
              <w:rPr>
                <w:rFonts w:ascii="Arial" w:hAnsi="Arial" w:cs="Arial"/>
                <w:b w:val="0"/>
                <w:color w:val="FF0000"/>
                <w:sz w:val="20"/>
                <w:szCs w:val="20"/>
                <w:lang w:eastAsia="en-GB"/>
              </w:rPr>
            </w:pPr>
          </w:p>
        </w:tc>
        <w:tc>
          <w:tcPr>
            <w:tcW w:w="5953" w:type="dxa"/>
          </w:tcPr>
          <w:p w14:paraId="0E03C75B"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Connect community and volunteer organisations such as the Port Melbourne Waterfront Welcomers with the broader visitor economy.</w:t>
            </w:r>
          </w:p>
        </w:tc>
        <w:tc>
          <w:tcPr>
            <w:tcW w:w="1701" w:type="dxa"/>
          </w:tcPr>
          <w:p w14:paraId="4203AF9F"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64903F52"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06DD49E4" w14:textId="77777777" w:rsidR="001A605E" w:rsidRPr="000451EA" w:rsidRDefault="001A605E" w:rsidP="00BA323E">
            <w:pPr>
              <w:rPr>
                <w:rFonts w:ascii="Arial" w:hAnsi="Arial" w:cs="Arial"/>
                <w:b w:val="0"/>
                <w:color w:val="FF0000"/>
                <w:sz w:val="20"/>
                <w:szCs w:val="20"/>
                <w:lang w:eastAsia="en-GB"/>
              </w:rPr>
            </w:pPr>
            <w:r w:rsidRPr="000451EA">
              <w:rPr>
                <w:rFonts w:ascii="Arial" w:eastAsia="Arial" w:hAnsi="Arial" w:cs="Arial"/>
                <w:b w:val="0"/>
                <w:sz w:val="20"/>
                <w:szCs w:val="20"/>
              </w:rPr>
              <w:t>Promote and celebrate community participation in art, music, culture heritage and festivals</w:t>
            </w:r>
          </w:p>
        </w:tc>
        <w:tc>
          <w:tcPr>
            <w:tcW w:w="5953" w:type="dxa"/>
          </w:tcPr>
          <w:p w14:paraId="72685165"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Support the community to plan and produce their own festivals, events and cultural projects.</w:t>
            </w:r>
          </w:p>
        </w:tc>
        <w:tc>
          <w:tcPr>
            <w:tcW w:w="1701" w:type="dxa"/>
          </w:tcPr>
          <w:p w14:paraId="270777EB" w14:textId="77777777" w:rsidR="001A605E" w:rsidRPr="000451EA" w:rsidRDefault="00400542" w:rsidP="004E673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$0.120m</w:t>
            </w:r>
          </w:p>
        </w:tc>
      </w:tr>
      <w:tr w:rsidR="001A605E" w:rsidRPr="000451EA" w14:paraId="067B8D52"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0CDA1B89" w14:textId="77777777" w:rsidR="001A605E" w:rsidRPr="000451EA" w:rsidRDefault="001A605E" w:rsidP="00BA323E">
            <w:pPr>
              <w:rPr>
                <w:rFonts w:ascii="Arial" w:hAnsi="Arial" w:cs="Arial"/>
                <w:b w:val="0"/>
                <w:color w:val="FF0000"/>
                <w:sz w:val="20"/>
                <w:szCs w:val="20"/>
                <w:lang w:eastAsia="en-GB"/>
              </w:rPr>
            </w:pPr>
          </w:p>
        </w:tc>
        <w:tc>
          <w:tcPr>
            <w:tcW w:w="5953" w:type="dxa"/>
          </w:tcPr>
          <w:p w14:paraId="265F1C15"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Develop and deliver a Live Music Action Plan, working closely with musicians, venues, events and audiences, to better support, facilitate, regulate and grow a dynamic live music scene, including consideration of Live N Local.</w:t>
            </w:r>
          </w:p>
        </w:tc>
        <w:tc>
          <w:tcPr>
            <w:tcW w:w="1701" w:type="dxa"/>
          </w:tcPr>
          <w:p w14:paraId="29C505C8" w14:textId="77777777" w:rsidR="001A605E" w:rsidRPr="000451EA" w:rsidRDefault="00400542"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$0.230m</w:t>
            </w:r>
          </w:p>
        </w:tc>
      </w:tr>
      <w:tr w:rsidR="001A605E" w:rsidRPr="000451EA" w14:paraId="1773DD29"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4CE93717" w14:textId="77777777" w:rsidR="001A605E" w:rsidRPr="000451EA" w:rsidRDefault="001A605E" w:rsidP="00BA323E">
            <w:pPr>
              <w:rPr>
                <w:rFonts w:ascii="Arial" w:hAnsi="Arial" w:cs="Arial"/>
                <w:b w:val="0"/>
                <w:color w:val="FF0000"/>
                <w:sz w:val="20"/>
                <w:szCs w:val="20"/>
                <w:lang w:eastAsia="en-GB"/>
              </w:rPr>
            </w:pPr>
          </w:p>
        </w:tc>
        <w:tc>
          <w:tcPr>
            <w:tcW w:w="5953" w:type="dxa"/>
          </w:tcPr>
          <w:p w14:paraId="29F33EF4"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Implement a new, competitive multi-year grants program for key arts organisations to meet community arts objectives and retain them in the City of Port Phillip and strengthen their capacity to attract funding.</w:t>
            </w:r>
          </w:p>
        </w:tc>
        <w:tc>
          <w:tcPr>
            <w:tcW w:w="1701" w:type="dxa"/>
          </w:tcPr>
          <w:p w14:paraId="73C2E90F" w14:textId="77777777" w:rsidR="001A605E" w:rsidRPr="000451EA" w:rsidRDefault="00400542"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$0.720m</w:t>
            </w:r>
          </w:p>
        </w:tc>
      </w:tr>
      <w:tr w:rsidR="001A605E" w:rsidRPr="000451EA" w14:paraId="63C95B5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52F83959" w14:textId="77777777" w:rsidR="001A605E" w:rsidRPr="000451EA" w:rsidRDefault="001A605E" w:rsidP="00BA323E">
            <w:pPr>
              <w:rPr>
                <w:rFonts w:ascii="Arial" w:hAnsi="Arial" w:cs="Arial"/>
                <w:b w:val="0"/>
                <w:color w:val="FF0000"/>
                <w:sz w:val="20"/>
                <w:szCs w:val="20"/>
                <w:lang w:eastAsia="en-GB"/>
              </w:rPr>
            </w:pPr>
          </w:p>
        </w:tc>
        <w:tc>
          <w:tcPr>
            <w:tcW w:w="5953" w:type="dxa"/>
          </w:tcPr>
          <w:p w14:paraId="17BCE1CD"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 xml:space="preserve">In year 2, run an EOI for the management and operation of Gasworks and Linden to ensure maximum access for local arts organisations, fostering of local arts development, promotion of Port Phillip as a cultural destination, </w:t>
            </w:r>
            <w:r w:rsidRPr="000451EA">
              <w:rPr>
                <w:rFonts w:ascii="Arial" w:hAnsi="Arial" w:cs="Arial"/>
                <w:sz w:val="20"/>
                <w:szCs w:val="20"/>
              </w:rPr>
              <w:lastRenderedPageBreak/>
              <w:t>increasing opportunities for community participation and maximizing leverage of Council’s investment to attract funding from other sources.</w:t>
            </w:r>
          </w:p>
        </w:tc>
        <w:tc>
          <w:tcPr>
            <w:tcW w:w="1701" w:type="dxa"/>
          </w:tcPr>
          <w:p w14:paraId="442F407A" w14:textId="77777777" w:rsidR="001A605E" w:rsidRPr="000451EA" w:rsidRDefault="001A605E"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74AF629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3EC1FC56" w14:textId="77777777" w:rsidR="001A605E" w:rsidRPr="000451EA" w:rsidRDefault="001A605E" w:rsidP="00BA323E">
            <w:pPr>
              <w:rPr>
                <w:rFonts w:ascii="Arial" w:hAnsi="Arial" w:cs="Arial"/>
                <w:b w:val="0"/>
                <w:color w:val="FF0000"/>
                <w:sz w:val="20"/>
                <w:szCs w:val="20"/>
                <w:lang w:eastAsia="en-GB"/>
              </w:rPr>
            </w:pPr>
          </w:p>
        </w:tc>
        <w:tc>
          <w:tcPr>
            <w:tcW w:w="5953" w:type="dxa"/>
          </w:tcPr>
          <w:p w14:paraId="32FA4004"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Protect and develop the Port Phillip City Collection by acquiring, preserving and exhibiting artworks.</w:t>
            </w:r>
          </w:p>
        </w:tc>
        <w:tc>
          <w:tcPr>
            <w:tcW w:w="1701" w:type="dxa"/>
          </w:tcPr>
          <w:p w14:paraId="4576ABF3" w14:textId="77777777" w:rsidR="001A605E" w:rsidRPr="000451EA" w:rsidRDefault="00400542" w:rsidP="00BA323E">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$0.120m</w:t>
            </w:r>
          </w:p>
        </w:tc>
      </w:tr>
      <w:tr w:rsidR="001A605E" w:rsidRPr="000451EA" w14:paraId="356EFB61"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0766287B" w14:textId="77777777" w:rsidR="001A605E" w:rsidRPr="000451EA" w:rsidRDefault="001A605E" w:rsidP="00D916DA">
            <w:pPr>
              <w:spacing w:line="259" w:lineRule="auto"/>
              <w:ind w:right="-74"/>
              <w:rPr>
                <w:rFonts w:ascii="Arial" w:eastAsia="Arial" w:hAnsi="Arial" w:cs="Arial"/>
                <w:b w:val="0"/>
                <w:sz w:val="20"/>
                <w:szCs w:val="20"/>
              </w:rPr>
            </w:pPr>
            <w:r w:rsidRPr="000451EA">
              <w:rPr>
                <w:rFonts w:ascii="Arial" w:eastAsia="Arial" w:hAnsi="Arial" w:cs="Arial"/>
                <w:b w:val="0"/>
                <w:sz w:val="20"/>
                <w:szCs w:val="20"/>
              </w:rPr>
              <w:t xml:space="preserve">Activate our public spaces and streets through art and cultural events </w:t>
            </w:r>
          </w:p>
          <w:p w14:paraId="752BA044" w14:textId="77777777" w:rsidR="001A605E" w:rsidRPr="000451EA" w:rsidRDefault="001A605E" w:rsidP="00D916DA">
            <w:pPr>
              <w:rPr>
                <w:rFonts w:ascii="Arial" w:hAnsi="Arial" w:cs="Arial"/>
                <w:b w:val="0"/>
                <w:color w:val="FF0000"/>
                <w:sz w:val="20"/>
                <w:szCs w:val="20"/>
                <w:lang w:eastAsia="en-GB"/>
              </w:rPr>
            </w:pPr>
          </w:p>
        </w:tc>
        <w:tc>
          <w:tcPr>
            <w:tcW w:w="5953" w:type="dxa"/>
          </w:tcPr>
          <w:p w14:paraId="25B049A4"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Implement the Events Strategy to achieve a balanced events calendar, attract strategic opportunities and communicate and promote what’s on, to maximise access and opportunities.</w:t>
            </w:r>
          </w:p>
        </w:tc>
        <w:tc>
          <w:tcPr>
            <w:tcW w:w="1701" w:type="dxa"/>
          </w:tcPr>
          <w:p w14:paraId="7705D2A5" w14:textId="77777777" w:rsidR="001A605E" w:rsidRPr="000451EA" w:rsidRDefault="001A605E"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78DD85E0"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7DAE8064" w14:textId="77777777" w:rsidR="001A605E" w:rsidRPr="000451EA" w:rsidRDefault="001A605E" w:rsidP="00D916DA">
            <w:pPr>
              <w:rPr>
                <w:rFonts w:ascii="Arial" w:hAnsi="Arial" w:cs="Arial"/>
                <w:b w:val="0"/>
                <w:color w:val="FF0000"/>
                <w:sz w:val="20"/>
                <w:szCs w:val="20"/>
                <w:lang w:eastAsia="en-GB"/>
              </w:rPr>
            </w:pPr>
          </w:p>
        </w:tc>
        <w:tc>
          <w:tcPr>
            <w:tcW w:w="5953" w:type="dxa"/>
          </w:tcPr>
          <w:p w14:paraId="2A807976"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Review and renew the St Kilda Festival three-year plan to maximise stability for, and benefits from, the event.</w:t>
            </w:r>
          </w:p>
        </w:tc>
        <w:tc>
          <w:tcPr>
            <w:tcW w:w="1701" w:type="dxa"/>
          </w:tcPr>
          <w:p w14:paraId="1DC06488" w14:textId="77777777" w:rsidR="001A605E" w:rsidRPr="000451EA" w:rsidRDefault="001A605E"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12F5DAE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6565E5B9" w14:textId="77777777" w:rsidR="001A605E" w:rsidRPr="000451EA" w:rsidRDefault="001A605E" w:rsidP="00D916DA">
            <w:pPr>
              <w:rPr>
                <w:rFonts w:ascii="Arial" w:hAnsi="Arial" w:cs="Arial"/>
                <w:b w:val="0"/>
                <w:color w:val="FF0000"/>
                <w:sz w:val="20"/>
                <w:szCs w:val="20"/>
                <w:lang w:eastAsia="en-GB"/>
              </w:rPr>
            </w:pPr>
          </w:p>
        </w:tc>
        <w:tc>
          <w:tcPr>
            <w:tcW w:w="5953" w:type="dxa"/>
          </w:tcPr>
          <w:p w14:paraId="112AD415"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Commit to regularly reviewing and refreshing our internal events.</w:t>
            </w:r>
          </w:p>
        </w:tc>
        <w:tc>
          <w:tcPr>
            <w:tcW w:w="1701" w:type="dxa"/>
          </w:tcPr>
          <w:p w14:paraId="3316F65B" w14:textId="77777777" w:rsidR="001A605E" w:rsidRPr="000451EA" w:rsidRDefault="001A605E"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65E16E5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7CDB7B39" w14:textId="77777777" w:rsidR="001A605E" w:rsidRPr="000451EA" w:rsidRDefault="001A605E" w:rsidP="00D916DA">
            <w:pPr>
              <w:rPr>
                <w:rFonts w:ascii="Arial" w:hAnsi="Arial" w:cs="Arial"/>
                <w:b w:val="0"/>
                <w:color w:val="FF0000"/>
                <w:sz w:val="20"/>
                <w:szCs w:val="20"/>
                <w:lang w:eastAsia="en-GB"/>
              </w:rPr>
            </w:pPr>
          </w:p>
        </w:tc>
        <w:tc>
          <w:tcPr>
            <w:tcW w:w="5953" w:type="dxa"/>
          </w:tcPr>
          <w:p w14:paraId="0B133977"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Continue to use markets, such as the Esplanade Market, as a key activation of public space, as a local asset and visitation attraction, and opportunity for local artists and creators.</w:t>
            </w:r>
          </w:p>
        </w:tc>
        <w:tc>
          <w:tcPr>
            <w:tcW w:w="1701" w:type="dxa"/>
          </w:tcPr>
          <w:p w14:paraId="7B90322A" w14:textId="77777777" w:rsidR="001A605E" w:rsidRPr="000451EA" w:rsidRDefault="001A605E"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07B7C1FC"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1452EDD4" w14:textId="77777777" w:rsidR="001A605E" w:rsidRPr="000451EA" w:rsidRDefault="001A605E" w:rsidP="00D916DA">
            <w:pPr>
              <w:spacing w:before="40" w:after="80" w:line="276" w:lineRule="auto"/>
              <w:rPr>
                <w:rFonts w:ascii="Arial" w:eastAsia="Arial" w:hAnsi="Arial" w:cs="Arial"/>
                <w:b w:val="0"/>
                <w:sz w:val="20"/>
                <w:szCs w:val="20"/>
              </w:rPr>
            </w:pPr>
          </w:p>
        </w:tc>
        <w:tc>
          <w:tcPr>
            <w:tcW w:w="5953" w:type="dxa"/>
          </w:tcPr>
          <w:p w14:paraId="4C7A98E9"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Update and integrate the Indigenous Arts Plan, including consideration of Yalukut Weelam Ngargee Festival.</w:t>
            </w:r>
          </w:p>
        </w:tc>
        <w:tc>
          <w:tcPr>
            <w:tcW w:w="1701" w:type="dxa"/>
          </w:tcPr>
          <w:p w14:paraId="1648F3A5" w14:textId="523BC214" w:rsidR="001A605E" w:rsidRPr="000451EA" w:rsidRDefault="00907B86"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w:t>
            </w:r>
            <w:r w:rsidR="00346EA5">
              <w:rPr>
                <w:rFonts w:ascii="Arial" w:hAnsi="Arial" w:cs="Arial"/>
                <w:color w:val="000000" w:themeColor="text1"/>
                <w:sz w:val="20"/>
                <w:szCs w:val="20"/>
                <w:lang w:eastAsia="en-GB"/>
              </w:rPr>
              <w:t>02m</w:t>
            </w:r>
          </w:p>
        </w:tc>
      </w:tr>
      <w:tr w:rsidR="001A605E" w:rsidRPr="000451EA" w14:paraId="517DECD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2F998723" w14:textId="77777777" w:rsidR="001A605E" w:rsidRPr="000451EA" w:rsidRDefault="001A605E" w:rsidP="00D916DA">
            <w:pPr>
              <w:rPr>
                <w:b w:val="0"/>
                <w:color w:val="FF0000"/>
                <w:sz w:val="20"/>
                <w:szCs w:val="20"/>
                <w:lang w:eastAsia="en-GB"/>
              </w:rPr>
            </w:pPr>
          </w:p>
        </w:tc>
        <w:tc>
          <w:tcPr>
            <w:tcW w:w="5953" w:type="dxa"/>
          </w:tcPr>
          <w:p w14:paraId="2FE21219"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Continue to invest and maintain public art in accordance with Council’s Public Art Strategy.</w:t>
            </w:r>
          </w:p>
        </w:tc>
        <w:tc>
          <w:tcPr>
            <w:tcW w:w="1701" w:type="dxa"/>
          </w:tcPr>
          <w:p w14:paraId="0EDD0E65" w14:textId="77777777" w:rsidR="001A605E" w:rsidRPr="000451EA" w:rsidRDefault="001A605E"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p>
        </w:tc>
      </w:tr>
      <w:tr w:rsidR="001A605E" w:rsidRPr="000451EA" w14:paraId="30AEFD20"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val="restart"/>
          </w:tcPr>
          <w:p w14:paraId="66F3DE20" w14:textId="77777777" w:rsidR="001A605E" w:rsidRPr="000451EA" w:rsidRDefault="001A605E" w:rsidP="00D916DA">
            <w:pPr>
              <w:spacing w:before="40" w:after="80" w:line="276" w:lineRule="auto"/>
              <w:rPr>
                <w:rFonts w:ascii="Arial" w:eastAsia="Arial" w:hAnsi="Arial" w:cs="Arial"/>
                <w:b w:val="0"/>
                <w:sz w:val="20"/>
                <w:szCs w:val="20"/>
              </w:rPr>
            </w:pPr>
            <w:r w:rsidRPr="000451EA">
              <w:rPr>
                <w:rFonts w:ascii="Arial" w:eastAsia="Arial" w:hAnsi="Arial" w:cs="Arial"/>
                <w:b w:val="0"/>
                <w:sz w:val="20"/>
                <w:szCs w:val="20"/>
              </w:rPr>
              <w:t>Modernise our library services and spaces to support inclusive, creative opportunities and learning outcomes</w:t>
            </w:r>
          </w:p>
        </w:tc>
        <w:tc>
          <w:tcPr>
            <w:tcW w:w="5953" w:type="dxa"/>
          </w:tcPr>
          <w:p w14:paraId="349D72A7" w14:textId="77777777" w:rsidR="001A605E" w:rsidRPr="001A605E"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Develop a Library Action Plan that contributes to a creative ecosystem and responds to current and future community needs for programming, collections and emerging technology.</w:t>
            </w:r>
          </w:p>
        </w:tc>
        <w:tc>
          <w:tcPr>
            <w:tcW w:w="1701" w:type="dxa"/>
          </w:tcPr>
          <w:p w14:paraId="17444245" w14:textId="77777777" w:rsidR="001A605E" w:rsidRPr="000451EA" w:rsidRDefault="00907B86"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$0.50m</w:t>
            </w:r>
          </w:p>
        </w:tc>
      </w:tr>
      <w:tr w:rsidR="001A605E" w:rsidRPr="000451EA" w14:paraId="18B7A7A7" w14:textId="77777777" w:rsidTr="001A605E">
        <w:tc>
          <w:tcPr>
            <w:cnfStyle w:val="001000000000" w:firstRow="0" w:lastRow="0" w:firstColumn="1" w:lastColumn="0" w:oddVBand="0" w:evenVBand="0" w:oddHBand="0" w:evenHBand="0" w:firstRowFirstColumn="0" w:firstRowLastColumn="0" w:lastRowFirstColumn="0" w:lastRowLastColumn="0"/>
            <w:tcW w:w="1985" w:type="dxa"/>
            <w:vMerge/>
          </w:tcPr>
          <w:p w14:paraId="443186F9" w14:textId="77777777" w:rsidR="001A605E" w:rsidRPr="000451EA" w:rsidRDefault="001A605E" w:rsidP="00D916DA">
            <w:pPr>
              <w:rPr>
                <w:rFonts w:ascii="Arial" w:hAnsi="Arial" w:cs="Arial"/>
                <w:b w:val="0"/>
                <w:color w:val="FF0000"/>
                <w:sz w:val="20"/>
                <w:szCs w:val="20"/>
                <w:lang w:eastAsia="en-GB"/>
              </w:rPr>
            </w:pPr>
          </w:p>
        </w:tc>
        <w:tc>
          <w:tcPr>
            <w:tcW w:w="5953" w:type="dxa"/>
          </w:tcPr>
          <w:p w14:paraId="3B13C9D6" w14:textId="77777777" w:rsidR="001A605E" w:rsidRPr="000451EA" w:rsidRDefault="001A605E" w:rsidP="001A605E">
            <w:pPr>
              <w:pStyle w:val="ListParagraph"/>
              <w:numPr>
                <w:ilvl w:val="0"/>
                <w:numId w:val="19"/>
              </w:numPr>
              <w:spacing w:before="40" w:after="80"/>
              <w:ind w:left="45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0451EA">
              <w:rPr>
                <w:rFonts w:ascii="Arial" w:hAnsi="Arial" w:cs="Arial"/>
                <w:sz w:val="20"/>
                <w:szCs w:val="20"/>
              </w:rPr>
              <w:t>Redevelop St Kilda Library and consider community, accommodation and other service requirements.</w:t>
            </w:r>
          </w:p>
        </w:tc>
        <w:tc>
          <w:tcPr>
            <w:tcW w:w="1701" w:type="dxa"/>
          </w:tcPr>
          <w:p w14:paraId="0132E63F" w14:textId="77777777" w:rsidR="001A605E" w:rsidRPr="000451EA" w:rsidRDefault="00907B86" w:rsidP="00D916DA">
            <w:pPr>
              <w:cnfStyle w:val="000000000000" w:firstRow="0" w:lastRow="0" w:firstColumn="0" w:lastColumn="0" w:oddVBand="0" w:evenVBand="0" w:oddHBand="0" w:evenHBand="0" w:firstRowFirstColumn="0" w:firstRowLastColumn="0" w:lastRowFirstColumn="0" w:lastRowLastColumn="0"/>
              <w:rPr>
                <w:rFonts w:ascii="Arial" w:hAnsi="Arial" w:cs="Arial"/>
                <w:color w:val="000000" w:themeColor="text1"/>
                <w:sz w:val="20"/>
                <w:szCs w:val="20"/>
                <w:lang w:eastAsia="en-GB"/>
              </w:rPr>
            </w:pPr>
            <w:r>
              <w:rPr>
                <w:rFonts w:ascii="Arial" w:hAnsi="Arial" w:cs="Arial"/>
                <w:color w:val="000000" w:themeColor="text1"/>
                <w:sz w:val="20"/>
                <w:szCs w:val="20"/>
                <w:lang w:eastAsia="en-GB"/>
              </w:rPr>
              <w:t>$0.150m</w:t>
            </w:r>
          </w:p>
        </w:tc>
      </w:tr>
    </w:tbl>
    <w:p w14:paraId="58A75DF3" w14:textId="77777777" w:rsidR="00531AC7" w:rsidRPr="00E123A8" w:rsidRDefault="00531AC7" w:rsidP="00531AC7">
      <w:pPr>
        <w:rPr>
          <w:rFonts w:ascii="Akrobat" w:hAnsi="Akrobat"/>
          <w:lang w:eastAsia="en-GB"/>
        </w:rPr>
      </w:pPr>
    </w:p>
    <w:p w14:paraId="27CC2608" w14:textId="77777777" w:rsidR="009F5DF5" w:rsidRPr="00E123A8" w:rsidRDefault="009F5DF5">
      <w:pPr>
        <w:spacing w:before="40" w:after="80"/>
        <w:ind w:left="360" w:hanging="360"/>
        <w:rPr>
          <w:color w:val="4472C4"/>
        </w:rPr>
      </w:pPr>
    </w:p>
    <w:sectPr w:rsidR="009F5DF5" w:rsidRPr="00E123A8" w:rsidSect="00115BAE">
      <w:headerReference w:type="even" r:id="rId8"/>
      <w:headerReference w:type="default" r:id="rId9"/>
      <w:footerReference w:type="even" r:id="rId10"/>
      <w:footerReference w:type="default" r:id="rId11"/>
      <w:headerReference w:type="first" r:id="rId12"/>
      <w:footerReference w:type="first" r:id="rId13"/>
      <w:pgSz w:w="11906" w:h="16838"/>
      <w:pgMar w:top="2269" w:right="1134" w:bottom="1134" w:left="1134" w:header="709" w:footer="709"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82ABC1" w14:textId="77777777" w:rsidR="008E5DE7" w:rsidRDefault="008E5DE7">
      <w:pPr>
        <w:spacing w:before="0" w:after="0" w:line="240" w:lineRule="auto"/>
      </w:pPr>
      <w:r>
        <w:separator/>
      </w:r>
    </w:p>
  </w:endnote>
  <w:endnote w:type="continuationSeparator" w:id="0">
    <w:p w14:paraId="47C91B7D" w14:textId="77777777" w:rsidR="008E5DE7" w:rsidRDefault="008E5DE7">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krobat Bold">
    <w:panose1 w:val="00000800000000000000"/>
    <w:charset w:val="00"/>
    <w:family w:val="modern"/>
    <w:notTrueType/>
    <w:pitch w:val="variable"/>
    <w:sig w:usb0="00000207" w:usb1="00000000" w:usb2="00000000" w:usb3="00000000" w:csb0="00000097"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mfortaa">
    <w:altName w:val="Times New Roman"/>
    <w:panose1 w:val="00000000000000000000"/>
    <w:charset w:val="00"/>
    <w:family w:val="roman"/>
    <w:notTrueType/>
    <w:pitch w:val="default"/>
  </w:font>
  <w:font w:name="Akrobat">
    <w:panose1 w:val="00000600000000000000"/>
    <w:charset w:val="00"/>
    <w:family w:val="modern"/>
    <w:notTrueType/>
    <w:pitch w:val="variable"/>
    <w:sig w:usb0="00000207" w:usb1="00000000" w:usb2="00000000" w:usb3="00000000" w:csb0="00000097" w:csb1="00000000"/>
  </w:font>
  <w:font w:name="Akrobat Light">
    <w:panose1 w:val="000005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3C08B" w14:textId="60312E98" w:rsidR="00F822F2" w:rsidRDefault="00F822F2">
    <w:pPr>
      <w:tabs>
        <w:tab w:val="center" w:pos="4153"/>
        <w:tab w:val="right" w:pos="8306"/>
      </w:tabs>
      <w:jc w:val="right"/>
    </w:pPr>
    <w:r>
      <w:fldChar w:fldCharType="begin"/>
    </w:r>
    <w:r>
      <w:instrText>PAGE</w:instrText>
    </w:r>
    <w:r>
      <w:fldChar w:fldCharType="separate"/>
    </w:r>
    <w:r w:rsidR="003C6524">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F9A40" w14:textId="6A53F6C8" w:rsidR="00F822F2" w:rsidRDefault="00F822F2">
    <w:pPr>
      <w:tabs>
        <w:tab w:val="center" w:pos="4153"/>
        <w:tab w:val="right" w:pos="8306"/>
      </w:tabs>
      <w:jc w:val="right"/>
      <w:rPr>
        <w:b/>
        <w:color w:val="0090A3"/>
      </w:rPr>
    </w:pPr>
    <w:r>
      <w:rPr>
        <w:b/>
        <w:color w:val="0090A3"/>
      </w:rPr>
      <w:fldChar w:fldCharType="begin"/>
    </w:r>
    <w:r>
      <w:rPr>
        <w:b/>
        <w:color w:val="0090A3"/>
      </w:rPr>
      <w:instrText>PAGE</w:instrText>
    </w:r>
    <w:r>
      <w:rPr>
        <w:b/>
        <w:color w:val="0090A3"/>
      </w:rPr>
      <w:fldChar w:fldCharType="separate"/>
    </w:r>
    <w:r w:rsidR="003C6524">
      <w:rPr>
        <w:b/>
        <w:noProof/>
        <w:color w:val="0090A3"/>
      </w:rPr>
      <w:t>3</w:t>
    </w:r>
    <w:r>
      <w:rPr>
        <w:b/>
        <w:color w:val="0090A3"/>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BF9ADE" w14:textId="77777777" w:rsidR="00F822F2" w:rsidRDefault="00F822F2">
    <w:pPr>
      <w:tabs>
        <w:tab w:val="center" w:pos="4153"/>
        <w:tab w:val="right" w:pos="830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24980" w14:textId="77777777" w:rsidR="008E5DE7" w:rsidRDefault="008E5DE7">
      <w:pPr>
        <w:spacing w:before="0" w:after="0" w:line="240" w:lineRule="auto"/>
      </w:pPr>
      <w:r>
        <w:separator/>
      </w:r>
    </w:p>
  </w:footnote>
  <w:footnote w:type="continuationSeparator" w:id="0">
    <w:p w14:paraId="64C79B00" w14:textId="77777777" w:rsidR="008E5DE7" w:rsidRDefault="008E5DE7">
      <w:pPr>
        <w:spacing w:before="0" w:after="0" w:line="240" w:lineRule="auto"/>
      </w:pPr>
      <w:r>
        <w:continuationSeparator/>
      </w:r>
    </w:p>
  </w:footnote>
  <w:footnote w:id="1">
    <w:p w14:paraId="0A8E80C2" w14:textId="77777777" w:rsidR="00F822F2" w:rsidRDefault="00F822F2">
      <w:pPr>
        <w:spacing w:before="0" w:after="0" w:line="240" w:lineRule="auto"/>
        <w:rPr>
          <w:sz w:val="20"/>
          <w:szCs w:val="20"/>
        </w:rPr>
      </w:pPr>
      <w:r>
        <w:rPr>
          <w:vertAlign w:val="superscript"/>
        </w:rPr>
        <w:footnoteRef/>
      </w:r>
      <w:r>
        <w:rPr>
          <w:sz w:val="20"/>
          <w:szCs w:val="20"/>
        </w:rPr>
        <w:t xml:space="preserve"> City of Port Phillip Creative Industries Economic Benefit Analysis Report 2013.</w:t>
      </w:r>
    </w:p>
  </w:footnote>
  <w:footnote w:id="2">
    <w:p w14:paraId="108572C1" w14:textId="6103328D" w:rsidR="00F822F2" w:rsidRDefault="00F822F2" w:rsidP="007D3561">
      <w:pPr>
        <w:spacing w:before="0" w:after="0" w:line="240" w:lineRule="auto"/>
        <w:rPr>
          <w:sz w:val="20"/>
          <w:szCs w:val="20"/>
        </w:rPr>
      </w:pPr>
      <w:r>
        <w:rPr>
          <w:vertAlign w:val="superscript"/>
        </w:rPr>
        <w:footnoteRef/>
      </w:r>
      <w:r>
        <w:rPr>
          <w:sz w:val="20"/>
          <w:szCs w:val="20"/>
        </w:rPr>
        <w:t xml:space="preserve"> City of Port Phillip Council Plan 2017-27, including South Melbourne Market and resourcing.</w:t>
      </w:r>
    </w:p>
  </w:footnote>
  <w:footnote w:id="3">
    <w:p w14:paraId="17EE3BB1" w14:textId="77777777" w:rsidR="00F822F2" w:rsidRDefault="00F822F2" w:rsidP="00E77986">
      <w:pPr>
        <w:spacing w:before="0" w:after="0"/>
        <w:rPr>
          <w:sz w:val="20"/>
          <w:szCs w:val="20"/>
        </w:rPr>
      </w:pPr>
      <w:r>
        <w:rPr>
          <w:vertAlign w:val="superscript"/>
        </w:rPr>
        <w:footnoteRef/>
      </w:r>
      <w:r>
        <w:rPr>
          <w:sz w:val="20"/>
          <w:szCs w:val="20"/>
        </w:rPr>
        <w:t xml:space="preserve"> Arts Service Review sector forums 2016, Economic Development Directions Paper 2016, Events Strategy, St Kilda Festival and Creative Soundings consultations 2017, Council Plan 2017-2027 consultation 2017.</w:t>
      </w:r>
    </w:p>
  </w:footnote>
  <w:footnote w:id="4">
    <w:p w14:paraId="2974A508" w14:textId="77777777" w:rsidR="00F822F2" w:rsidRDefault="00F822F2">
      <w:pPr>
        <w:spacing w:after="0"/>
        <w:rPr>
          <w:sz w:val="20"/>
          <w:szCs w:val="20"/>
        </w:rPr>
      </w:pPr>
      <w:r>
        <w:rPr>
          <w:vertAlign w:val="superscript"/>
        </w:rPr>
        <w:footnoteRef/>
      </w:r>
      <w:r>
        <w:rPr>
          <w:sz w:val="20"/>
          <w:szCs w:val="20"/>
        </w:rPr>
        <w:t xml:space="preserve"> Strategic Direction 5 in We Are Port Phillip, Council Plan 2017-2027.</w:t>
      </w:r>
    </w:p>
  </w:footnote>
  <w:footnote w:id="5">
    <w:p w14:paraId="7AEBF26E" w14:textId="59915C2B" w:rsidR="00F822F2" w:rsidRDefault="00F822F2" w:rsidP="00036069">
      <w:pPr>
        <w:spacing w:after="0"/>
        <w:rPr>
          <w:sz w:val="20"/>
          <w:szCs w:val="20"/>
        </w:rPr>
      </w:pPr>
      <w:r>
        <w:rPr>
          <w:vertAlign w:val="superscript"/>
        </w:rPr>
        <w:footnoteRef/>
      </w:r>
      <w:r>
        <w:rPr>
          <w:sz w:val="20"/>
          <w:szCs w:val="20"/>
        </w:rPr>
        <w:t xml:space="preserve"> </w:t>
      </w:r>
      <w:r>
        <w:rPr>
          <w:vertAlign w:val="superscript"/>
        </w:rPr>
        <w:footnoteRef/>
      </w:r>
      <w:r>
        <w:rPr>
          <w:sz w:val="20"/>
          <w:szCs w:val="20"/>
        </w:rPr>
        <w:t xml:space="preserve"> Includes overnight stays, daytrip visitation (including visitors within 50km and people attending festivals).</w:t>
      </w:r>
    </w:p>
  </w:footnote>
  <w:footnote w:id="6">
    <w:p w14:paraId="48C04D96" w14:textId="1AB6C8D9" w:rsidR="00F822F2" w:rsidRDefault="00F822F2">
      <w:pPr>
        <w:spacing w:after="0"/>
        <w:rPr>
          <w:sz w:val="20"/>
          <w:szCs w:val="20"/>
        </w:rPr>
      </w:pPr>
      <w:r>
        <w:rPr>
          <w:vertAlign w:val="superscript"/>
        </w:rPr>
        <w:footnoteRef/>
      </w:r>
      <w:r>
        <w:rPr>
          <w:sz w:val="20"/>
          <w:szCs w:val="20"/>
        </w:rPr>
        <w:t xml:space="preserve"> Includes overnight stays, daytrip visitation (including visitors within 50km and people attending festivals).</w:t>
      </w:r>
    </w:p>
  </w:footnote>
  <w:footnote w:id="7">
    <w:p w14:paraId="146D556D" w14:textId="156F0401" w:rsidR="00F822F2" w:rsidRDefault="00F822F2" w:rsidP="009B1FAC">
      <w:pPr>
        <w:spacing w:after="0"/>
        <w:rPr>
          <w:sz w:val="20"/>
          <w:szCs w:val="20"/>
        </w:rPr>
      </w:pPr>
      <w:r>
        <w:rPr>
          <w:vertAlign w:val="superscript"/>
        </w:rPr>
        <w:footnoteRef/>
      </w:r>
      <w:r>
        <w:rPr>
          <w:sz w:val="20"/>
          <w:szCs w:val="20"/>
        </w:rPr>
        <w:t xml:space="preserve"> In 2016/17 the top five industries in the City of Port Phillip were: Professional, scientific, technical services; construction; finance and insurance; accommodation and food services; and retail</w:t>
      </w:r>
    </w:p>
    <w:p w14:paraId="4172F995" w14:textId="77777777" w:rsidR="00F822F2" w:rsidRDefault="00F822F2" w:rsidP="009B1FAC">
      <w:pPr>
        <w:spacing w:after="0"/>
        <w:rPr>
          <w:sz w:val="20"/>
          <w:szCs w:val="20"/>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67623" w14:textId="77777777" w:rsidR="00F822F2" w:rsidRDefault="00F822F2">
    <w:pPr>
      <w:tabs>
        <w:tab w:val="center" w:pos="4153"/>
        <w:tab w:val="right" w:pos="8306"/>
      </w:tabs>
    </w:pPr>
    <w:r>
      <w:rPr>
        <w:noProof/>
        <w:lang w:val="en-GB" w:eastAsia="en-GB"/>
      </w:rPr>
      <mc:AlternateContent>
        <mc:Choice Requires="wps">
          <w:drawing>
            <wp:anchor distT="45720" distB="45720" distL="114300" distR="114300" simplePos="0" relativeHeight="251660288" behindDoc="0" locked="0" layoutInCell="1" hidden="0" allowOverlap="1" wp14:anchorId="790C2EA7" wp14:editId="6366AE68">
              <wp:simplePos x="0" y="0"/>
              <wp:positionH relativeFrom="margin">
                <wp:align>left</wp:align>
              </wp:positionH>
              <wp:positionV relativeFrom="paragraph">
                <wp:posOffset>254635</wp:posOffset>
              </wp:positionV>
              <wp:extent cx="5114925" cy="329565"/>
              <wp:effectExtent l="0" t="0" r="9525" b="13335"/>
              <wp:wrapNone/>
              <wp:docPr id="23" name="Rectangle 23"/>
              <wp:cNvGraphicFramePr/>
              <a:graphic xmlns:a="http://schemas.openxmlformats.org/drawingml/2006/main">
                <a:graphicData uri="http://schemas.microsoft.com/office/word/2010/wordprocessingShape">
                  <wps:wsp>
                    <wps:cNvSpPr/>
                    <wps:spPr>
                      <a:xfrm>
                        <a:off x="0" y="0"/>
                        <a:ext cx="5114925" cy="329565"/>
                      </a:xfrm>
                      <a:prstGeom prst="rect">
                        <a:avLst/>
                      </a:prstGeom>
                      <a:noFill/>
                      <a:ln>
                        <a:noFill/>
                      </a:ln>
                    </wps:spPr>
                    <wps:txbx>
                      <w:txbxContent>
                        <w:p w14:paraId="63672F51" w14:textId="35057DAF" w:rsidR="00F822F2" w:rsidRDefault="00F822F2">
                          <w:pPr>
                            <w:spacing w:after="0" w:line="288" w:lineRule="auto"/>
                            <w:textDirection w:val="btLr"/>
                          </w:pPr>
                          <w:r>
                            <w:rPr>
                              <w:rFonts w:ascii="Akrobat Light" w:eastAsia="Akrobat Light" w:hAnsi="Akrobat Light" w:cs="Akrobat Light"/>
                              <w:color w:val="958A7A"/>
                              <w:sz w:val="24"/>
                            </w:rPr>
                            <w:t xml:space="preserve">City of Port Phillip </w:t>
                          </w:r>
                          <w:r>
                            <w:rPr>
                              <w:rFonts w:ascii="Akrobat Bold" w:eastAsia="Akrobat Bold" w:hAnsi="Akrobat Bold" w:cs="Akrobat Bold"/>
                              <w:b/>
                              <w:color w:val="958A7A"/>
                              <w:sz w:val="24"/>
                            </w:rPr>
                            <w:t xml:space="preserve">Creative and </w:t>
                          </w:r>
                          <w:r w:rsidR="003C6524">
                            <w:rPr>
                              <w:rFonts w:ascii="Akrobat Bold" w:eastAsia="Akrobat Bold" w:hAnsi="Akrobat Bold" w:cs="Akrobat Bold"/>
                              <w:b/>
                              <w:color w:val="958A7A"/>
                              <w:sz w:val="24"/>
                            </w:rPr>
                            <w:t>Prosperous City Strategy 2018-22</w:t>
                          </w:r>
                        </w:p>
                      </w:txbxContent>
                    </wps:txbx>
                    <wps:bodyPr spcFirstLastPara="1" wrap="square" lIns="0" tIns="0" rIns="0" bIns="0" anchor="b" anchorCtr="0">
                      <a:noAutofit/>
                    </wps:bodyPr>
                  </wps:wsp>
                </a:graphicData>
              </a:graphic>
              <wp14:sizeRelH relativeFrom="margin">
                <wp14:pctWidth>0</wp14:pctWidth>
              </wp14:sizeRelH>
              <wp14:sizeRelV relativeFrom="margin">
                <wp14:pctHeight>0</wp14:pctHeight>
              </wp14:sizeRelV>
            </wp:anchor>
          </w:drawing>
        </mc:Choice>
        <mc:Fallback>
          <w:pict>
            <v:rect w14:anchorId="790C2EA7" id="Rectangle 23" o:spid="_x0000_s1031" style="position:absolute;margin-left:0;margin-top:20.05pt;width:402.75pt;height:25.95pt;z-index:25166028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" filled="f" stroked="f">
              <v:textbox inset="0,0,0,0">
                <w:txbxContent>
                  <w:p w14:paraId="63672F51" w14:textId="35057DAF" w:rsidR="00F822F2" w:rsidRDefault="00F822F2">
                    <w:pPr>
                      <w:spacing w:after="0" w:line="288" w:lineRule="auto"/>
                      <w:textDirection w:val="btLr"/>
                    </w:pPr>
                    <w:r>
                      <w:rPr>
                        <w:rFonts w:ascii="Akrobat Light" w:eastAsia="Akrobat Light" w:hAnsi="Akrobat Light" w:cs="Akrobat Light"/>
                        <w:color w:val="958A7A"/>
                        <w:sz w:val="24"/>
                      </w:rPr>
                      <w:t xml:space="preserve">City of Port Phillip </w:t>
                    </w:r>
                    <w:r>
                      <w:rPr>
                        <w:rFonts w:ascii="Akrobat Bold" w:eastAsia="Akrobat Bold" w:hAnsi="Akrobat Bold" w:cs="Akrobat Bold"/>
                        <w:b/>
                        <w:color w:val="958A7A"/>
                        <w:sz w:val="24"/>
                      </w:rPr>
                      <w:t xml:space="preserve">Creative and </w:t>
                    </w:r>
                    <w:r w:rsidR="003C6524">
                      <w:rPr>
                        <w:rFonts w:ascii="Akrobat Bold" w:eastAsia="Akrobat Bold" w:hAnsi="Akrobat Bold" w:cs="Akrobat Bold"/>
                        <w:b/>
                        <w:color w:val="958A7A"/>
                        <w:sz w:val="24"/>
                      </w:rPr>
                      <w:t>Prosperous City Strategy 2018-22</w:t>
                    </w:r>
                  </w:p>
                </w:txbxContent>
              </v:textbox>
              <w10:wrap anchorx="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D1775F" w14:textId="77777777" w:rsidR="00F822F2" w:rsidRDefault="00F822F2">
    <w:pPr>
      <w:tabs>
        <w:tab w:val="center" w:pos="4153"/>
        <w:tab w:val="right" w:pos="8306"/>
      </w:tabs>
    </w:pPr>
    <w:r>
      <w:rPr>
        <w:noProof/>
        <w:lang w:val="en-GB" w:eastAsia="en-GB"/>
      </w:rPr>
      <mc:AlternateContent>
        <mc:Choice Requires="wps">
          <w:drawing>
            <wp:anchor distT="45720" distB="45720" distL="114300" distR="114300" simplePos="0" relativeHeight="251658240" behindDoc="0" locked="0" layoutInCell="1" hidden="0" allowOverlap="1" wp14:anchorId="753DC1CA" wp14:editId="5D4065CE">
              <wp:simplePos x="0" y="0"/>
              <wp:positionH relativeFrom="margin">
                <wp:posOffset>0</wp:posOffset>
              </wp:positionH>
              <wp:positionV relativeFrom="paragraph">
                <wp:posOffset>254000</wp:posOffset>
              </wp:positionV>
              <wp:extent cx="5572125" cy="348615"/>
              <wp:effectExtent l="0" t="0" r="0" b="0"/>
              <wp:wrapNone/>
              <wp:docPr id="21" name="Rectangle 21"/>
              <wp:cNvGraphicFramePr/>
              <a:graphic xmlns:a="http://schemas.openxmlformats.org/drawingml/2006/main">
                <a:graphicData uri="http://schemas.microsoft.com/office/word/2010/wordprocessingShape">
                  <wps:wsp>
                    <wps:cNvSpPr/>
                    <wps:spPr>
                      <a:xfrm>
                        <a:off x="2569463" y="3615218"/>
                        <a:ext cx="5553075" cy="329565"/>
                      </a:xfrm>
                      <a:prstGeom prst="rect">
                        <a:avLst/>
                      </a:prstGeom>
                      <a:noFill/>
                      <a:ln>
                        <a:noFill/>
                      </a:ln>
                    </wps:spPr>
                    <wps:txbx>
                      <w:txbxContent>
                        <w:p w14:paraId="78215C50" w14:textId="35D23EEC" w:rsidR="00F822F2" w:rsidRDefault="00F822F2">
                          <w:pPr>
                            <w:spacing w:after="0" w:line="288" w:lineRule="auto"/>
                            <w:textDirection w:val="btLr"/>
                          </w:pPr>
                          <w:r>
                            <w:rPr>
                              <w:rFonts w:ascii="Akrobat Light" w:eastAsia="Akrobat Light" w:hAnsi="Akrobat Light" w:cs="Akrobat Light"/>
                              <w:color w:val="958A7A"/>
                              <w:sz w:val="24"/>
                            </w:rPr>
                            <w:t xml:space="preserve">City of Port Phillip </w:t>
                          </w:r>
                          <w:r>
                            <w:rPr>
                              <w:rFonts w:ascii="Akrobat Bold" w:eastAsia="Akrobat Bold" w:hAnsi="Akrobat Bold" w:cs="Akrobat Bold"/>
                              <w:b/>
                              <w:color w:val="958A7A"/>
                              <w:sz w:val="24"/>
                            </w:rPr>
                            <w:t>Creative and Prosperous City Strategy 2018-22</w:t>
                          </w:r>
                        </w:p>
                      </w:txbxContent>
                    </wps:txbx>
                    <wps:bodyPr spcFirstLastPara="1" wrap="square" lIns="0" tIns="0" rIns="0" bIns="0" anchor="b" anchorCtr="0"/>
                  </wps:wsp>
                </a:graphicData>
              </a:graphic>
            </wp:anchor>
          </w:drawing>
        </mc:Choice>
        <mc:Fallback>
          <w:pict>
            <v:rect w14:anchorId="753DC1CA" id="Rectangle 21" o:spid="_x0000_s1032" style="position:absolute;margin-left:0;margin-top:20pt;width:438.75pt;height:27.45pt;z-index:251658240;visibility:visible;mso-wrap-style:square;mso-wrap-distance-left:9pt;mso-wrap-distance-top:3.6pt;mso-wrap-distance-right:9pt;mso-wrap-distance-bottom:3.6pt;mso-position-horizontal:absolute;mso-position-horizontal-relative:margin;mso-position-vertical:absolute;mso-position-vertical-relative:text;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" filled="f" stroked="f">
              <v:textbox inset="0,0,0,0">
                <w:txbxContent>
                  <w:p w14:paraId="78215C50" w14:textId="35D23EEC" w:rsidR="00F822F2" w:rsidRDefault="00F822F2">
                    <w:pPr>
                      <w:spacing w:after="0" w:line="288" w:lineRule="auto"/>
                      <w:textDirection w:val="btLr"/>
                    </w:pPr>
                    <w:r>
                      <w:rPr>
                        <w:rFonts w:ascii="Akrobat Light" w:eastAsia="Akrobat Light" w:hAnsi="Akrobat Light" w:cs="Akrobat Light"/>
                        <w:color w:val="958A7A"/>
                        <w:sz w:val="24"/>
                      </w:rPr>
                      <w:t xml:space="preserve">City of Port Phillip </w:t>
                    </w:r>
                    <w:r>
                      <w:rPr>
                        <w:rFonts w:ascii="Akrobat Bold" w:eastAsia="Akrobat Bold" w:hAnsi="Akrobat Bold" w:cs="Akrobat Bold"/>
                        <w:b/>
                        <w:color w:val="958A7A"/>
                        <w:sz w:val="24"/>
                      </w:rPr>
                      <w:t>Creative and Prosperous City Strategy 2018-22</w:t>
                    </w:r>
                  </w:p>
                </w:txbxContent>
              </v:textbox>
              <w10:wrap anchorx="margin"/>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2FE912" w14:textId="77777777" w:rsidR="00F822F2" w:rsidRDefault="00F822F2">
    <w:pPr>
      <w:tabs>
        <w:tab w:val="center" w:pos="4153"/>
        <w:tab w:val="right" w:pos="8306"/>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E256C"/>
    <w:multiLevelType w:val="multilevel"/>
    <w:tmpl w:val="A0ECF1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15:restartNumberingAfterBreak="0">
    <w:nsid w:val="13B35C6E"/>
    <w:multiLevelType w:val="hybridMultilevel"/>
    <w:tmpl w:val="8494A9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541AEE"/>
    <w:multiLevelType w:val="hybridMultilevel"/>
    <w:tmpl w:val="EA5EDD7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767438"/>
    <w:multiLevelType w:val="multilevel"/>
    <w:tmpl w:val="9B349D36"/>
    <w:lvl w:ilvl="0">
      <w:start w:val="1"/>
      <w:numFmt w:val="bullet"/>
      <w:lvlText w:val="●"/>
      <w:lvlJc w:val="left"/>
      <w:pPr>
        <w:ind w:left="6" w:hanging="360"/>
      </w:pPr>
      <w:rPr>
        <w:rFonts w:ascii="Noto Sans Symbols" w:eastAsia="Noto Sans Symbols" w:hAnsi="Noto Sans Symbols" w:cs="Noto Sans Symbols"/>
      </w:rPr>
    </w:lvl>
    <w:lvl w:ilvl="1">
      <w:start w:val="1"/>
      <w:numFmt w:val="bullet"/>
      <w:lvlText w:val="o"/>
      <w:lvlJc w:val="left"/>
      <w:pPr>
        <w:ind w:left="726" w:hanging="360"/>
      </w:pPr>
      <w:rPr>
        <w:rFonts w:ascii="Courier New" w:eastAsia="Courier New" w:hAnsi="Courier New" w:cs="Courier New"/>
      </w:rPr>
    </w:lvl>
    <w:lvl w:ilvl="2">
      <w:start w:val="1"/>
      <w:numFmt w:val="bullet"/>
      <w:lvlText w:val="▪"/>
      <w:lvlJc w:val="left"/>
      <w:pPr>
        <w:ind w:left="1446" w:hanging="360"/>
      </w:pPr>
      <w:rPr>
        <w:rFonts w:ascii="Noto Sans Symbols" w:eastAsia="Noto Sans Symbols" w:hAnsi="Noto Sans Symbols" w:cs="Noto Sans Symbols"/>
      </w:rPr>
    </w:lvl>
    <w:lvl w:ilvl="3">
      <w:start w:val="1"/>
      <w:numFmt w:val="bullet"/>
      <w:lvlText w:val="●"/>
      <w:lvlJc w:val="left"/>
      <w:pPr>
        <w:ind w:left="2166" w:hanging="360"/>
      </w:pPr>
      <w:rPr>
        <w:rFonts w:ascii="Noto Sans Symbols" w:eastAsia="Noto Sans Symbols" w:hAnsi="Noto Sans Symbols" w:cs="Noto Sans Symbols"/>
      </w:rPr>
    </w:lvl>
    <w:lvl w:ilvl="4">
      <w:start w:val="1"/>
      <w:numFmt w:val="bullet"/>
      <w:lvlText w:val="o"/>
      <w:lvlJc w:val="left"/>
      <w:pPr>
        <w:ind w:left="2886" w:hanging="360"/>
      </w:pPr>
      <w:rPr>
        <w:rFonts w:ascii="Courier New" w:eastAsia="Courier New" w:hAnsi="Courier New" w:cs="Courier New"/>
      </w:rPr>
    </w:lvl>
    <w:lvl w:ilvl="5">
      <w:start w:val="1"/>
      <w:numFmt w:val="bullet"/>
      <w:lvlText w:val="▪"/>
      <w:lvlJc w:val="left"/>
      <w:pPr>
        <w:ind w:left="3606" w:hanging="360"/>
      </w:pPr>
      <w:rPr>
        <w:rFonts w:ascii="Noto Sans Symbols" w:eastAsia="Noto Sans Symbols" w:hAnsi="Noto Sans Symbols" w:cs="Noto Sans Symbols"/>
      </w:rPr>
    </w:lvl>
    <w:lvl w:ilvl="6">
      <w:start w:val="1"/>
      <w:numFmt w:val="bullet"/>
      <w:lvlText w:val="●"/>
      <w:lvlJc w:val="left"/>
      <w:pPr>
        <w:ind w:left="4326" w:hanging="360"/>
      </w:pPr>
      <w:rPr>
        <w:rFonts w:ascii="Noto Sans Symbols" w:eastAsia="Noto Sans Symbols" w:hAnsi="Noto Sans Symbols" w:cs="Noto Sans Symbols"/>
      </w:rPr>
    </w:lvl>
    <w:lvl w:ilvl="7">
      <w:start w:val="1"/>
      <w:numFmt w:val="bullet"/>
      <w:lvlText w:val="o"/>
      <w:lvlJc w:val="left"/>
      <w:pPr>
        <w:ind w:left="5046" w:hanging="360"/>
      </w:pPr>
      <w:rPr>
        <w:rFonts w:ascii="Courier New" w:eastAsia="Courier New" w:hAnsi="Courier New" w:cs="Courier New"/>
      </w:rPr>
    </w:lvl>
    <w:lvl w:ilvl="8">
      <w:start w:val="1"/>
      <w:numFmt w:val="bullet"/>
      <w:lvlText w:val="▪"/>
      <w:lvlJc w:val="left"/>
      <w:pPr>
        <w:ind w:left="5766" w:hanging="360"/>
      </w:pPr>
      <w:rPr>
        <w:rFonts w:ascii="Noto Sans Symbols" w:eastAsia="Noto Sans Symbols" w:hAnsi="Noto Sans Symbols" w:cs="Noto Sans Symbols"/>
      </w:rPr>
    </w:lvl>
  </w:abstractNum>
  <w:abstractNum w:abstractNumId="4" w15:restartNumberingAfterBreak="0">
    <w:nsid w:val="249E689E"/>
    <w:multiLevelType w:val="hybridMultilevel"/>
    <w:tmpl w:val="81562D6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7D41950"/>
    <w:multiLevelType w:val="multilevel"/>
    <w:tmpl w:val="7BAA91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15:restartNumberingAfterBreak="0">
    <w:nsid w:val="298465A1"/>
    <w:multiLevelType w:val="multilevel"/>
    <w:tmpl w:val="27CC37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29E90E7E"/>
    <w:multiLevelType w:val="hybridMultilevel"/>
    <w:tmpl w:val="32044B24"/>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67F55D6"/>
    <w:multiLevelType w:val="hybridMultilevel"/>
    <w:tmpl w:val="884099A0"/>
    <w:lvl w:ilvl="0" w:tplc="0774478A">
      <w:start w:val="1"/>
      <w:numFmt w:val="bullet"/>
      <w:lvlText w:val="•"/>
      <w:lvlJc w:val="left"/>
      <w:pPr>
        <w:tabs>
          <w:tab w:val="num" w:pos="720"/>
        </w:tabs>
        <w:ind w:left="720" w:hanging="360"/>
      </w:pPr>
      <w:rPr>
        <w:rFonts w:ascii="Arial" w:hAnsi="Arial" w:hint="default"/>
      </w:rPr>
    </w:lvl>
    <w:lvl w:ilvl="1" w:tplc="E1C8721E" w:tentative="1">
      <w:start w:val="1"/>
      <w:numFmt w:val="bullet"/>
      <w:lvlText w:val="•"/>
      <w:lvlJc w:val="left"/>
      <w:pPr>
        <w:tabs>
          <w:tab w:val="num" w:pos="1440"/>
        </w:tabs>
        <w:ind w:left="1440" w:hanging="360"/>
      </w:pPr>
      <w:rPr>
        <w:rFonts w:ascii="Arial" w:hAnsi="Arial" w:hint="default"/>
      </w:rPr>
    </w:lvl>
    <w:lvl w:ilvl="2" w:tplc="80DCE71E" w:tentative="1">
      <w:start w:val="1"/>
      <w:numFmt w:val="bullet"/>
      <w:lvlText w:val="•"/>
      <w:lvlJc w:val="left"/>
      <w:pPr>
        <w:tabs>
          <w:tab w:val="num" w:pos="2160"/>
        </w:tabs>
        <w:ind w:left="2160" w:hanging="360"/>
      </w:pPr>
      <w:rPr>
        <w:rFonts w:ascii="Arial" w:hAnsi="Arial" w:hint="default"/>
      </w:rPr>
    </w:lvl>
    <w:lvl w:ilvl="3" w:tplc="ED90504A" w:tentative="1">
      <w:start w:val="1"/>
      <w:numFmt w:val="bullet"/>
      <w:lvlText w:val="•"/>
      <w:lvlJc w:val="left"/>
      <w:pPr>
        <w:tabs>
          <w:tab w:val="num" w:pos="2880"/>
        </w:tabs>
        <w:ind w:left="2880" w:hanging="360"/>
      </w:pPr>
      <w:rPr>
        <w:rFonts w:ascii="Arial" w:hAnsi="Arial" w:hint="default"/>
      </w:rPr>
    </w:lvl>
    <w:lvl w:ilvl="4" w:tplc="952C1F4C" w:tentative="1">
      <w:start w:val="1"/>
      <w:numFmt w:val="bullet"/>
      <w:lvlText w:val="•"/>
      <w:lvlJc w:val="left"/>
      <w:pPr>
        <w:tabs>
          <w:tab w:val="num" w:pos="3600"/>
        </w:tabs>
        <w:ind w:left="3600" w:hanging="360"/>
      </w:pPr>
      <w:rPr>
        <w:rFonts w:ascii="Arial" w:hAnsi="Arial" w:hint="default"/>
      </w:rPr>
    </w:lvl>
    <w:lvl w:ilvl="5" w:tplc="FCEC9E1C" w:tentative="1">
      <w:start w:val="1"/>
      <w:numFmt w:val="bullet"/>
      <w:lvlText w:val="•"/>
      <w:lvlJc w:val="left"/>
      <w:pPr>
        <w:tabs>
          <w:tab w:val="num" w:pos="4320"/>
        </w:tabs>
        <w:ind w:left="4320" w:hanging="360"/>
      </w:pPr>
      <w:rPr>
        <w:rFonts w:ascii="Arial" w:hAnsi="Arial" w:hint="default"/>
      </w:rPr>
    </w:lvl>
    <w:lvl w:ilvl="6" w:tplc="40DA3FE0" w:tentative="1">
      <w:start w:val="1"/>
      <w:numFmt w:val="bullet"/>
      <w:lvlText w:val="•"/>
      <w:lvlJc w:val="left"/>
      <w:pPr>
        <w:tabs>
          <w:tab w:val="num" w:pos="5040"/>
        </w:tabs>
        <w:ind w:left="5040" w:hanging="360"/>
      </w:pPr>
      <w:rPr>
        <w:rFonts w:ascii="Arial" w:hAnsi="Arial" w:hint="default"/>
      </w:rPr>
    </w:lvl>
    <w:lvl w:ilvl="7" w:tplc="F578A628" w:tentative="1">
      <w:start w:val="1"/>
      <w:numFmt w:val="bullet"/>
      <w:lvlText w:val="•"/>
      <w:lvlJc w:val="left"/>
      <w:pPr>
        <w:tabs>
          <w:tab w:val="num" w:pos="5760"/>
        </w:tabs>
        <w:ind w:left="5760" w:hanging="360"/>
      </w:pPr>
      <w:rPr>
        <w:rFonts w:ascii="Arial" w:hAnsi="Arial" w:hint="default"/>
      </w:rPr>
    </w:lvl>
    <w:lvl w:ilvl="8" w:tplc="F0D2535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78A576A"/>
    <w:multiLevelType w:val="multilevel"/>
    <w:tmpl w:val="6D0250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B5B5559"/>
    <w:multiLevelType w:val="multilevel"/>
    <w:tmpl w:val="1EDEA226"/>
    <w:lvl w:ilvl="0">
      <w:start w:val="1"/>
      <w:numFmt w:val="decimal"/>
      <w:lvlText w:val="%1."/>
      <w:lvlJc w:val="left"/>
      <w:pPr>
        <w:ind w:left="360" w:hanging="360"/>
      </w:pPr>
      <w:rPr>
        <w:rFonts w:ascii="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3B6712C3"/>
    <w:multiLevelType w:val="multilevel"/>
    <w:tmpl w:val="CC94E2D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43CF2CA5"/>
    <w:multiLevelType w:val="hybridMultilevel"/>
    <w:tmpl w:val="E362AA50"/>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C627A4"/>
    <w:multiLevelType w:val="multilevel"/>
    <w:tmpl w:val="D82A3D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6640C94"/>
    <w:multiLevelType w:val="multilevel"/>
    <w:tmpl w:val="1EDEA226"/>
    <w:lvl w:ilvl="0">
      <w:start w:val="1"/>
      <w:numFmt w:val="decimal"/>
      <w:lvlText w:val="%1."/>
      <w:lvlJc w:val="left"/>
      <w:pPr>
        <w:ind w:left="360" w:hanging="360"/>
      </w:pPr>
      <w:rPr>
        <w:rFonts w:ascii="Arial" w:hAnsi="Arial" w:cs="Arial" w:hint="default"/>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A972107"/>
    <w:multiLevelType w:val="multilevel"/>
    <w:tmpl w:val="965CE9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5EE30134"/>
    <w:multiLevelType w:val="multilevel"/>
    <w:tmpl w:val="1EDEA226"/>
    <w:lvl w:ilvl="0">
      <w:start w:val="1"/>
      <w:numFmt w:val="decimal"/>
      <w:lvlText w:val="%1."/>
      <w:lvlJc w:val="left"/>
      <w:pPr>
        <w:ind w:left="360" w:hanging="360"/>
      </w:pPr>
      <w:rPr>
        <w:rFonts w:ascii="Arial" w:hAnsi="Arial" w:cs="Aria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7" w15:restartNumberingAfterBreak="0">
    <w:nsid w:val="60944722"/>
    <w:multiLevelType w:val="hybridMultilevel"/>
    <w:tmpl w:val="C7441B06"/>
    <w:lvl w:ilvl="0" w:tplc="FDF09EC0">
      <w:start w:val="2019"/>
      <w:numFmt w:val="bullet"/>
      <w:lvlText w:val="-"/>
      <w:lvlJc w:val="left"/>
      <w:pPr>
        <w:ind w:left="405" w:hanging="360"/>
      </w:pPr>
      <w:rPr>
        <w:rFonts w:ascii="Arial" w:eastAsia="Cambria" w:hAnsi="Arial" w:cs="Arial" w:hint="default"/>
      </w:rPr>
    </w:lvl>
    <w:lvl w:ilvl="1" w:tplc="0C090003" w:tentative="1">
      <w:start w:val="1"/>
      <w:numFmt w:val="bullet"/>
      <w:lvlText w:val="o"/>
      <w:lvlJc w:val="left"/>
      <w:pPr>
        <w:ind w:left="1125" w:hanging="360"/>
      </w:pPr>
      <w:rPr>
        <w:rFonts w:ascii="Courier New" w:hAnsi="Courier New" w:cs="Courier New" w:hint="default"/>
      </w:rPr>
    </w:lvl>
    <w:lvl w:ilvl="2" w:tplc="0C090005" w:tentative="1">
      <w:start w:val="1"/>
      <w:numFmt w:val="bullet"/>
      <w:lvlText w:val=""/>
      <w:lvlJc w:val="left"/>
      <w:pPr>
        <w:ind w:left="1845" w:hanging="360"/>
      </w:pPr>
      <w:rPr>
        <w:rFonts w:ascii="Wingdings" w:hAnsi="Wingdings" w:hint="default"/>
      </w:rPr>
    </w:lvl>
    <w:lvl w:ilvl="3" w:tplc="0C090001" w:tentative="1">
      <w:start w:val="1"/>
      <w:numFmt w:val="bullet"/>
      <w:lvlText w:val=""/>
      <w:lvlJc w:val="left"/>
      <w:pPr>
        <w:ind w:left="2565" w:hanging="360"/>
      </w:pPr>
      <w:rPr>
        <w:rFonts w:ascii="Symbol" w:hAnsi="Symbol" w:hint="default"/>
      </w:rPr>
    </w:lvl>
    <w:lvl w:ilvl="4" w:tplc="0C090003" w:tentative="1">
      <w:start w:val="1"/>
      <w:numFmt w:val="bullet"/>
      <w:lvlText w:val="o"/>
      <w:lvlJc w:val="left"/>
      <w:pPr>
        <w:ind w:left="3285" w:hanging="360"/>
      </w:pPr>
      <w:rPr>
        <w:rFonts w:ascii="Courier New" w:hAnsi="Courier New" w:cs="Courier New" w:hint="default"/>
      </w:rPr>
    </w:lvl>
    <w:lvl w:ilvl="5" w:tplc="0C090005" w:tentative="1">
      <w:start w:val="1"/>
      <w:numFmt w:val="bullet"/>
      <w:lvlText w:val=""/>
      <w:lvlJc w:val="left"/>
      <w:pPr>
        <w:ind w:left="4005" w:hanging="360"/>
      </w:pPr>
      <w:rPr>
        <w:rFonts w:ascii="Wingdings" w:hAnsi="Wingdings" w:hint="default"/>
      </w:rPr>
    </w:lvl>
    <w:lvl w:ilvl="6" w:tplc="0C090001" w:tentative="1">
      <w:start w:val="1"/>
      <w:numFmt w:val="bullet"/>
      <w:lvlText w:val=""/>
      <w:lvlJc w:val="left"/>
      <w:pPr>
        <w:ind w:left="4725" w:hanging="360"/>
      </w:pPr>
      <w:rPr>
        <w:rFonts w:ascii="Symbol" w:hAnsi="Symbol" w:hint="default"/>
      </w:rPr>
    </w:lvl>
    <w:lvl w:ilvl="7" w:tplc="0C090003" w:tentative="1">
      <w:start w:val="1"/>
      <w:numFmt w:val="bullet"/>
      <w:lvlText w:val="o"/>
      <w:lvlJc w:val="left"/>
      <w:pPr>
        <w:ind w:left="5445" w:hanging="360"/>
      </w:pPr>
      <w:rPr>
        <w:rFonts w:ascii="Courier New" w:hAnsi="Courier New" w:cs="Courier New" w:hint="default"/>
      </w:rPr>
    </w:lvl>
    <w:lvl w:ilvl="8" w:tplc="0C090005" w:tentative="1">
      <w:start w:val="1"/>
      <w:numFmt w:val="bullet"/>
      <w:lvlText w:val=""/>
      <w:lvlJc w:val="left"/>
      <w:pPr>
        <w:ind w:left="6165" w:hanging="360"/>
      </w:pPr>
      <w:rPr>
        <w:rFonts w:ascii="Wingdings" w:hAnsi="Wingdings" w:hint="default"/>
      </w:rPr>
    </w:lvl>
  </w:abstractNum>
  <w:abstractNum w:abstractNumId="18" w15:restartNumberingAfterBreak="0">
    <w:nsid w:val="793C4ACD"/>
    <w:multiLevelType w:val="hybridMultilevel"/>
    <w:tmpl w:val="B99C38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D4C1D49"/>
    <w:multiLevelType w:val="hybridMultilevel"/>
    <w:tmpl w:val="8508F048"/>
    <w:lvl w:ilvl="0" w:tplc="0C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FC75CC4"/>
    <w:multiLevelType w:val="hybridMultilevel"/>
    <w:tmpl w:val="237EE4A8"/>
    <w:lvl w:ilvl="0" w:tplc="0C090001">
      <w:start w:val="1"/>
      <w:numFmt w:val="bullet"/>
      <w:lvlText w:val=""/>
      <w:lvlJc w:val="left"/>
      <w:pPr>
        <w:ind w:left="1173" w:hanging="360"/>
      </w:pPr>
      <w:rPr>
        <w:rFonts w:ascii="Symbol" w:hAnsi="Symbol" w:hint="default"/>
      </w:rPr>
    </w:lvl>
    <w:lvl w:ilvl="1" w:tplc="0C090003" w:tentative="1">
      <w:start w:val="1"/>
      <w:numFmt w:val="bullet"/>
      <w:lvlText w:val="o"/>
      <w:lvlJc w:val="left"/>
      <w:pPr>
        <w:ind w:left="1893" w:hanging="360"/>
      </w:pPr>
      <w:rPr>
        <w:rFonts w:ascii="Courier New" w:hAnsi="Courier New" w:cs="Courier New" w:hint="default"/>
      </w:rPr>
    </w:lvl>
    <w:lvl w:ilvl="2" w:tplc="0C090005" w:tentative="1">
      <w:start w:val="1"/>
      <w:numFmt w:val="bullet"/>
      <w:lvlText w:val=""/>
      <w:lvlJc w:val="left"/>
      <w:pPr>
        <w:ind w:left="2613" w:hanging="360"/>
      </w:pPr>
      <w:rPr>
        <w:rFonts w:ascii="Wingdings" w:hAnsi="Wingdings" w:hint="default"/>
      </w:rPr>
    </w:lvl>
    <w:lvl w:ilvl="3" w:tplc="0C090001" w:tentative="1">
      <w:start w:val="1"/>
      <w:numFmt w:val="bullet"/>
      <w:lvlText w:val=""/>
      <w:lvlJc w:val="left"/>
      <w:pPr>
        <w:ind w:left="3333" w:hanging="360"/>
      </w:pPr>
      <w:rPr>
        <w:rFonts w:ascii="Symbol" w:hAnsi="Symbol" w:hint="default"/>
      </w:rPr>
    </w:lvl>
    <w:lvl w:ilvl="4" w:tplc="0C090003" w:tentative="1">
      <w:start w:val="1"/>
      <w:numFmt w:val="bullet"/>
      <w:lvlText w:val="o"/>
      <w:lvlJc w:val="left"/>
      <w:pPr>
        <w:ind w:left="4053" w:hanging="360"/>
      </w:pPr>
      <w:rPr>
        <w:rFonts w:ascii="Courier New" w:hAnsi="Courier New" w:cs="Courier New" w:hint="default"/>
      </w:rPr>
    </w:lvl>
    <w:lvl w:ilvl="5" w:tplc="0C090005" w:tentative="1">
      <w:start w:val="1"/>
      <w:numFmt w:val="bullet"/>
      <w:lvlText w:val=""/>
      <w:lvlJc w:val="left"/>
      <w:pPr>
        <w:ind w:left="4773" w:hanging="360"/>
      </w:pPr>
      <w:rPr>
        <w:rFonts w:ascii="Wingdings" w:hAnsi="Wingdings" w:hint="default"/>
      </w:rPr>
    </w:lvl>
    <w:lvl w:ilvl="6" w:tplc="0C090001" w:tentative="1">
      <w:start w:val="1"/>
      <w:numFmt w:val="bullet"/>
      <w:lvlText w:val=""/>
      <w:lvlJc w:val="left"/>
      <w:pPr>
        <w:ind w:left="5493" w:hanging="360"/>
      </w:pPr>
      <w:rPr>
        <w:rFonts w:ascii="Symbol" w:hAnsi="Symbol" w:hint="default"/>
      </w:rPr>
    </w:lvl>
    <w:lvl w:ilvl="7" w:tplc="0C090003" w:tentative="1">
      <w:start w:val="1"/>
      <w:numFmt w:val="bullet"/>
      <w:lvlText w:val="o"/>
      <w:lvlJc w:val="left"/>
      <w:pPr>
        <w:ind w:left="6213" w:hanging="360"/>
      </w:pPr>
      <w:rPr>
        <w:rFonts w:ascii="Courier New" w:hAnsi="Courier New" w:cs="Courier New" w:hint="default"/>
      </w:rPr>
    </w:lvl>
    <w:lvl w:ilvl="8" w:tplc="0C090005" w:tentative="1">
      <w:start w:val="1"/>
      <w:numFmt w:val="bullet"/>
      <w:lvlText w:val=""/>
      <w:lvlJc w:val="left"/>
      <w:pPr>
        <w:ind w:left="6933" w:hanging="360"/>
      </w:pPr>
      <w:rPr>
        <w:rFonts w:ascii="Wingdings" w:hAnsi="Wingdings" w:hint="default"/>
      </w:rPr>
    </w:lvl>
  </w:abstractNum>
  <w:num w:numId="1">
    <w:abstractNumId w:val="16"/>
  </w:num>
  <w:num w:numId="2">
    <w:abstractNumId w:val="5"/>
  </w:num>
  <w:num w:numId="3">
    <w:abstractNumId w:val="3"/>
  </w:num>
  <w:num w:numId="4">
    <w:abstractNumId w:val="14"/>
  </w:num>
  <w:num w:numId="5">
    <w:abstractNumId w:val="13"/>
  </w:num>
  <w:num w:numId="6">
    <w:abstractNumId w:val="15"/>
  </w:num>
  <w:num w:numId="7">
    <w:abstractNumId w:val="6"/>
  </w:num>
  <w:num w:numId="8">
    <w:abstractNumId w:val="9"/>
  </w:num>
  <w:num w:numId="9">
    <w:abstractNumId w:val="10"/>
  </w:num>
  <w:num w:numId="10">
    <w:abstractNumId w:val="11"/>
  </w:num>
  <w:num w:numId="11">
    <w:abstractNumId w:val="0"/>
  </w:num>
  <w:num w:numId="12">
    <w:abstractNumId w:val="2"/>
  </w:num>
  <w:num w:numId="13">
    <w:abstractNumId w:val="18"/>
  </w:num>
  <w:num w:numId="14">
    <w:abstractNumId w:val="19"/>
  </w:num>
  <w:num w:numId="15">
    <w:abstractNumId w:val="12"/>
  </w:num>
  <w:num w:numId="16">
    <w:abstractNumId w:val="8"/>
  </w:num>
  <w:num w:numId="17">
    <w:abstractNumId w:val="4"/>
  </w:num>
  <w:num w:numId="18">
    <w:abstractNumId w:val="7"/>
  </w:num>
  <w:num w:numId="19">
    <w:abstractNumId w:val="1"/>
  </w:num>
  <w:num w:numId="20">
    <w:abstractNumId w:val="17"/>
  </w:num>
  <w:num w:numId="21">
    <w:abstractNumId w:val="20"/>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DF5"/>
    <w:rsid w:val="00000905"/>
    <w:rsid w:val="000032BC"/>
    <w:rsid w:val="000128A3"/>
    <w:rsid w:val="00020F21"/>
    <w:rsid w:val="00027EC9"/>
    <w:rsid w:val="00035FB6"/>
    <w:rsid w:val="00036069"/>
    <w:rsid w:val="00040D00"/>
    <w:rsid w:val="000451EA"/>
    <w:rsid w:val="00055C5E"/>
    <w:rsid w:val="000677F3"/>
    <w:rsid w:val="000B6637"/>
    <w:rsid w:val="000C0141"/>
    <w:rsid w:val="000C30D2"/>
    <w:rsid w:val="000C4639"/>
    <w:rsid w:val="00115BAE"/>
    <w:rsid w:val="00125378"/>
    <w:rsid w:val="00130480"/>
    <w:rsid w:val="00133103"/>
    <w:rsid w:val="00136AB4"/>
    <w:rsid w:val="00137467"/>
    <w:rsid w:val="00137BBA"/>
    <w:rsid w:val="0014056B"/>
    <w:rsid w:val="00152A65"/>
    <w:rsid w:val="00154E71"/>
    <w:rsid w:val="00163DB6"/>
    <w:rsid w:val="001A23E5"/>
    <w:rsid w:val="001A605E"/>
    <w:rsid w:val="001D1C7D"/>
    <w:rsid w:val="001E73B6"/>
    <w:rsid w:val="001F74F5"/>
    <w:rsid w:val="00205CAF"/>
    <w:rsid w:val="00206F6B"/>
    <w:rsid w:val="00210293"/>
    <w:rsid w:val="002134FC"/>
    <w:rsid w:val="002330BA"/>
    <w:rsid w:val="00256108"/>
    <w:rsid w:val="00261CB9"/>
    <w:rsid w:val="00264F61"/>
    <w:rsid w:val="00273DBE"/>
    <w:rsid w:val="002B6F6E"/>
    <w:rsid w:val="002D0610"/>
    <w:rsid w:val="002F2925"/>
    <w:rsid w:val="00345682"/>
    <w:rsid w:val="00346EA5"/>
    <w:rsid w:val="00355F43"/>
    <w:rsid w:val="00366AF2"/>
    <w:rsid w:val="00384AF8"/>
    <w:rsid w:val="00386ED9"/>
    <w:rsid w:val="003946BD"/>
    <w:rsid w:val="00396DF3"/>
    <w:rsid w:val="003C6524"/>
    <w:rsid w:val="003F57E9"/>
    <w:rsid w:val="00400542"/>
    <w:rsid w:val="004033C7"/>
    <w:rsid w:val="004067FF"/>
    <w:rsid w:val="004158E4"/>
    <w:rsid w:val="0042038A"/>
    <w:rsid w:val="004310F2"/>
    <w:rsid w:val="004363A9"/>
    <w:rsid w:val="0044045A"/>
    <w:rsid w:val="0047247D"/>
    <w:rsid w:val="00472E24"/>
    <w:rsid w:val="00487A77"/>
    <w:rsid w:val="004908E3"/>
    <w:rsid w:val="004B4493"/>
    <w:rsid w:val="004B59EB"/>
    <w:rsid w:val="004C33E9"/>
    <w:rsid w:val="004E5B52"/>
    <w:rsid w:val="004E673A"/>
    <w:rsid w:val="0052262F"/>
    <w:rsid w:val="00530A3C"/>
    <w:rsid w:val="00531AC7"/>
    <w:rsid w:val="00533D1E"/>
    <w:rsid w:val="00557470"/>
    <w:rsid w:val="0055756B"/>
    <w:rsid w:val="00572FE6"/>
    <w:rsid w:val="00585829"/>
    <w:rsid w:val="0059030B"/>
    <w:rsid w:val="00592426"/>
    <w:rsid w:val="00597189"/>
    <w:rsid w:val="005B553F"/>
    <w:rsid w:val="005C798B"/>
    <w:rsid w:val="005D1CE3"/>
    <w:rsid w:val="005E0667"/>
    <w:rsid w:val="0060120F"/>
    <w:rsid w:val="00610FB7"/>
    <w:rsid w:val="00620491"/>
    <w:rsid w:val="0064119E"/>
    <w:rsid w:val="006A5D4D"/>
    <w:rsid w:val="006B7E97"/>
    <w:rsid w:val="006C75A3"/>
    <w:rsid w:val="006D07D6"/>
    <w:rsid w:val="006D3F3A"/>
    <w:rsid w:val="006D43AD"/>
    <w:rsid w:val="006D4CF9"/>
    <w:rsid w:val="006D7E5B"/>
    <w:rsid w:val="00703E10"/>
    <w:rsid w:val="0071301A"/>
    <w:rsid w:val="00715DC1"/>
    <w:rsid w:val="00730598"/>
    <w:rsid w:val="00742465"/>
    <w:rsid w:val="007503C7"/>
    <w:rsid w:val="00764CD3"/>
    <w:rsid w:val="007667DA"/>
    <w:rsid w:val="00770A47"/>
    <w:rsid w:val="00772AD8"/>
    <w:rsid w:val="00787DE3"/>
    <w:rsid w:val="0079247C"/>
    <w:rsid w:val="007B23CF"/>
    <w:rsid w:val="007B241C"/>
    <w:rsid w:val="007D3561"/>
    <w:rsid w:val="007E1C4C"/>
    <w:rsid w:val="0080630E"/>
    <w:rsid w:val="00810ABF"/>
    <w:rsid w:val="0083631A"/>
    <w:rsid w:val="008423C0"/>
    <w:rsid w:val="00864EFB"/>
    <w:rsid w:val="008776E3"/>
    <w:rsid w:val="00893ABF"/>
    <w:rsid w:val="008A016D"/>
    <w:rsid w:val="008A08A5"/>
    <w:rsid w:val="008A6F22"/>
    <w:rsid w:val="008B0688"/>
    <w:rsid w:val="008D30E8"/>
    <w:rsid w:val="008D652D"/>
    <w:rsid w:val="008E279D"/>
    <w:rsid w:val="008E5DE7"/>
    <w:rsid w:val="008E7A8D"/>
    <w:rsid w:val="008F39E0"/>
    <w:rsid w:val="00907B86"/>
    <w:rsid w:val="009128C4"/>
    <w:rsid w:val="00940BD0"/>
    <w:rsid w:val="00986D34"/>
    <w:rsid w:val="009B1FAC"/>
    <w:rsid w:val="009F201D"/>
    <w:rsid w:val="009F4B39"/>
    <w:rsid w:val="009F5DF5"/>
    <w:rsid w:val="00A05F4B"/>
    <w:rsid w:val="00A23F49"/>
    <w:rsid w:val="00A45698"/>
    <w:rsid w:val="00A510B8"/>
    <w:rsid w:val="00A546C3"/>
    <w:rsid w:val="00A82E90"/>
    <w:rsid w:val="00A9148A"/>
    <w:rsid w:val="00AA6200"/>
    <w:rsid w:val="00AC1835"/>
    <w:rsid w:val="00AC20EC"/>
    <w:rsid w:val="00AD365E"/>
    <w:rsid w:val="00AF7BC9"/>
    <w:rsid w:val="00B015E2"/>
    <w:rsid w:val="00B04079"/>
    <w:rsid w:val="00B165EC"/>
    <w:rsid w:val="00B35CAA"/>
    <w:rsid w:val="00B61093"/>
    <w:rsid w:val="00B641CF"/>
    <w:rsid w:val="00B71F3F"/>
    <w:rsid w:val="00B72E28"/>
    <w:rsid w:val="00B743B2"/>
    <w:rsid w:val="00B75A0F"/>
    <w:rsid w:val="00B83D74"/>
    <w:rsid w:val="00B93054"/>
    <w:rsid w:val="00B958C1"/>
    <w:rsid w:val="00BA323E"/>
    <w:rsid w:val="00BA68DB"/>
    <w:rsid w:val="00BB1C0D"/>
    <w:rsid w:val="00BC1E1E"/>
    <w:rsid w:val="00C05874"/>
    <w:rsid w:val="00C4150A"/>
    <w:rsid w:val="00C4381A"/>
    <w:rsid w:val="00C56540"/>
    <w:rsid w:val="00C66D0A"/>
    <w:rsid w:val="00C87474"/>
    <w:rsid w:val="00CB1763"/>
    <w:rsid w:val="00CB5CFB"/>
    <w:rsid w:val="00CC5A62"/>
    <w:rsid w:val="00CC5A9D"/>
    <w:rsid w:val="00CE12FE"/>
    <w:rsid w:val="00CE59EE"/>
    <w:rsid w:val="00D16A8C"/>
    <w:rsid w:val="00D17469"/>
    <w:rsid w:val="00D2191D"/>
    <w:rsid w:val="00D26BBE"/>
    <w:rsid w:val="00D74FD2"/>
    <w:rsid w:val="00D916DA"/>
    <w:rsid w:val="00DA0D78"/>
    <w:rsid w:val="00DA3191"/>
    <w:rsid w:val="00DD0D2B"/>
    <w:rsid w:val="00DD1662"/>
    <w:rsid w:val="00DD4DB0"/>
    <w:rsid w:val="00E07244"/>
    <w:rsid w:val="00E10D1B"/>
    <w:rsid w:val="00E123A8"/>
    <w:rsid w:val="00E43829"/>
    <w:rsid w:val="00E53533"/>
    <w:rsid w:val="00E622C3"/>
    <w:rsid w:val="00E6278B"/>
    <w:rsid w:val="00E64EE0"/>
    <w:rsid w:val="00E704E9"/>
    <w:rsid w:val="00E71458"/>
    <w:rsid w:val="00E72843"/>
    <w:rsid w:val="00E7453F"/>
    <w:rsid w:val="00E77986"/>
    <w:rsid w:val="00E83A9B"/>
    <w:rsid w:val="00E962E0"/>
    <w:rsid w:val="00E963C4"/>
    <w:rsid w:val="00EA1752"/>
    <w:rsid w:val="00EC4256"/>
    <w:rsid w:val="00EF17EF"/>
    <w:rsid w:val="00F06D3C"/>
    <w:rsid w:val="00F13E2A"/>
    <w:rsid w:val="00F336D3"/>
    <w:rsid w:val="00F4591C"/>
    <w:rsid w:val="00F62180"/>
    <w:rsid w:val="00F626D1"/>
    <w:rsid w:val="00F65FED"/>
    <w:rsid w:val="00F66BB5"/>
    <w:rsid w:val="00F74E17"/>
    <w:rsid w:val="00F80FEE"/>
    <w:rsid w:val="00F822F2"/>
    <w:rsid w:val="00F82DEE"/>
    <w:rsid w:val="00F8637F"/>
    <w:rsid w:val="00FD1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BC1CF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tabs>
          <w:tab w:val="left" w:pos="-3060"/>
          <w:tab w:val="left" w:pos="-2340"/>
          <w:tab w:val="left" w:pos="6300"/>
        </w:tabs>
        <w:spacing w:before="120" w:after="12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677F3"/>
  </w:style>
  <w:style w:type="paragraph" w:styleId="Heading1">
    <w:name w:val="heading 1"/>
    <w:basedOn w:val="Normal"/>
    <w:next w:val="Normal"/>
    <w:pPr>
      <w:spacing w:after="240" w:line="240" w:lineRule="auto"/>
      <w:outlineLvl w:val="0"/>
    </w:pPr>
    <w:rPr>
      <w:rFonts w:ascii="Akrobat Bold" w:eastAsia="Akrobat Bold" w:hAnsi="Akrobat Bold" w:cs="Akrobat Bold"/>
      <w:color w:val="0090A3"/>
      <w:sz w:val="72"/>
      <w:szCs w:val="72"/>
    </w:rPr>
  </w:style>
  <w:style w:type="paragraph" w:styleId="Heading2">
    <w:name w:val="heading 2"/>
    <w:basedOn w:val="Normal"/>
    <w:next w:val="Normal"/>
    <w:pPr>
      <w:tabs>
        <w:tab w:val="left" w:pos="284"/>
        <w:tab w:val="left" w:pos="993"/>
      </w:tabs>
      <w:spacing w:before="240" w:line="240" w:lineRule="auto"/>
      <w:outlineLvl w:val="1"/>
    </w:pPr>
    <w:rPr>
      <w:b/>
      <w:sz w:val="28"/>
      <w:szCs w:val="28"/>
    </w:rPr>
  </w:style>
  <w:style w:type="paragraph" w:styleId="Heading3">
    <w:name w:val="heading 3"/>
    <w:basedOn w:val="Normal"/>
    <w:next w:val="Normal"/>
    <w:pPr>
      <w:tabs>
        <w:tab w:val="left" w:pos="1418"/>
      </w:tabs>
      <w:outlineLvl w:val="2"/>
    </w:pPr>
    <w:rPr>
      <w:b/>
      <w:color w:val="958A7A"/>
      <w:sz w:val="36"/>
      <w:szCs w:val="36"/>
    </w:rPr>
  </w:style>
  <w:style w:type="paragraph" w:styleId="Heading4">
    <w:name w:val="heading 4"/>
    <w:basedOn w:val="Normal"/>
    <w:next w:val="Normal"/>
    <w:pPr>
      <w:tabs>
        <w:tab w:val="left" w:pos="1843"/>
      </w:tabs>
      <w:spacing w:before="240" w:line="240" w:lineRule="auto"/>
      <w:outlineLvl w:val="3"/>
    </w:pPr>
  </w:style>
  <w:style w:type="paragraph" w:styleId="Heading5">
    <w:name w:val="heading 5"/>
    <w:basedOn w:val="Normal"/>
    <w:next w:val="Normal"/>
    <w:pPr>
      <w:spacing w:before="240" w:after="60" w:line="259" w:lineRule="auto"/>
      <w:ind w:left="3399" w:hanging="708"/>
      <w:outlineLvl w:val="4"/>
    </w:pPr>
    <w:rPr>
      <w:b/>
    </w:rPr>
  </w:style>
  <w:style w:type="paragraph" w:styleId="Heading6">
    <w:name w:val="heading 6"/>
    <w:basedOn w:val="Normal"/>
    <w:next w:val="Normal"/>
    <w:pPr>
      <w:spacing w:before="240" w:after="60"/>
      <w:ind w:left="4107" w:hanging="708"/>
      <w:outlineLvl w:val="5"/>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Cambria" w:eastAsia="Cambria" w:hAnsi="Cambria" w:cs="Cambria"/>
    </w:rPr>
    <w:tblPr>
      <w:tblStyleRowBandSize w:val="1"/>
      <w:tblStyleColBandSize w:val="1"/>
    </w:tblPr>
  </w:style>
  <w:style w:type="table" w:customStyle="1" w:styleId="a0">
    <w:basedOn w:val="TableNormal"/>
    <w:pPr>
      <w:spacing w:after="0" w:line="240" w:lineRule="auto"/>
    </w:pPr>
    <w:rPr>
      <w:rFonts w:ascii="Cambria" w:eastAsia="Cambria" w:hAnsi="Cambria" w:cs="Cambria"/>
    </w:rPr>
    <w:tblPr>
      <w:tblStyleRowBandSize w:val="1"/>
      <w:tblStyleColBandSize w:val="1"/>
    </w:tblPr>
  </w:style>
  <w:style w:type="table" w:customStyle="1" w:styleId="a1">
    <w:basedOn w:val="TableNormal"/>
    <w:pPr>
      <w:spacing w:after="0" w:line="240" w:lineRule="auto"/>
    </w:pPr>
    <w:rPr>
      <w:rFonts w:ascii="Cambria" w:eastAsia="Cambria" w:hAnsi="Cambria" w:cs="Cambria"/>
    </w:rPr>
    <w:tblPr>
      <w:tblStyleRowBandSize w:val="1"/>
      <w:tblStyleColBandSize w:val="1"/>
    </w:tblPr>
  </w:style>
  <w:style w:type="table" w:customStyle="1" w:styleId="a2">
    <w:basedOn w:val="TableNormal"/>
    <w:pPr>
      <w:spacing w:after="0" w:line="240" w:lineRule="auto"/>
    </w:pPr>
    <w:rPr>
      <w:rFonts w:ascii="Cambria" w:eastAsia="Cambria" w:hAnsi="Cambria" w:cs="Cambria"/>
    </w:rPr>
    <w:tblPr>
      <w:tblStyleRowBandSize w:val="1"/>
      <w:tblStyleColBandSize w:val="1"/>
    </w:tblPr>
  </w:style>
  <w:style w:type="table" w:customStyle="1" w:styleId="a3">
    <w:basedOn w:val="TableNormal"/>
    <w:pPr>
      <w:spacing w:after="0" w:line="240" w:lineRule="auto"/>
    </w:pPr>
    <w:rPr>
      <w:rFonts w:ascii="Cambria" w:eastAsia="Cambria" w:hAnsi="Cambria" w:cs="Cambria"/>
    </w:rPr>
    <w:tblPr>
      <w:tblStyleRowBandSize w:val="1"/>
      <w:tblStyleColBandSize w:val="1"/>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2D0610"/>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D0610"/>
    <w:rPr>
      <w:rFonts w:ascii="Times New Roman" w:hAnsi="Times New Roman" w:cs="Times New Roman"/>
      <w:sz w:val="18"/>
      <w:szCs w:val="18"/>
    </w:rPr>
  </w:style>
  <w:style w:type="paragraph" w:styleId="TOC1">
    <w:name w:val="toc 1"/>
    <w:basedOn w:val="Normal"/>
    <w:next w:val="Normal"/>
    <w:autoRedefine/>
    <w:uiPriority w:val="39"/>
    <w:unhideWhenUsed/>
    <w:rsid w:val="004E5B52"/>
    <w:pPr>
      <w:tabs>
        <w:tab w:val="clear" w:pos="-3060"/>
        <w:tab w:val="clear" w:pos="-2340"/>
        <w:tab w:val="clear" w:pos="6300"/>
      </w:tabs>
      <w:spacing w:after="100"/>
    </w:pPr>
  </w:style>
  <w:style w:type="paragraph" w:styleId="TOC2">
    <w:name w:val="toc 2"/>
    <w:basedOn w:val="Normal"/>
    <w:next w:val="Normal"/>
    <w:autoRedefine/>
    <w:uiPriority w:val="39"/>
    <w:unhideWhenUsed/>
    <w:rsid w:val="004E5B52"/>
    <w:pPr>
      <w:tabs>
        <w:tab w:val="clear" w:pos="-3060"/>
        <w:tab w:val="clear" w:pos="-2340"/>
        <w:tab w:val="clear" w:pos="6300"/>
      </w:tabs>
      <w:spacing w:after="100"/>
      <w:ind w:left="220"/>
    </w:pPr>
  </w:style>
  <w:style w:type="character" w:styleId="Hyperlink">
    <w:name w:val="Hyperlink"/>
    <w:basedOn w:val="DefaultParagraphFont"/>
    <w:uiPriority w:val="99"/>
    <w:unhideWhenUsed/>
    <w:rsid w:val="004E5B52"/>
    <w:rPr>
      <w:color w:val="0000FF" w:themeColor="hyperlink"/>
      <w:u w:val="single"/>
    </w:rPr>
  </w:style>
  <w:style w:type="paragraph" w:styleId="ListParagraph">
    <w:name w:val="List Paragraph"/>
    <w:basedOn w:val="Normal"/>
    <w:link w:val="ListParagraphChar"/>
    <w:uiPriority w:val="34"/>
    <w:qFormat/>
    <w:rsid w:val="00F4591C"/>
    <w:pPr>
      <w:ind w:left="720"/>
      <w:contextualSpacing/>
    </w:pPr>
  </w:style>
  <w:style w:type="paragraph" w:styleId="CommentSubject">
    <w:name w:val="annotation subject"/>
    <w:basedOn w:val="CommentText"/>
    <w:next w:val="CommentText"/>
    <w:link w:val="CommentSubjectChar"/>
    <w:uiPriority w:val="99"/>
    <w:semiHidden/>
    <w:unhideWhenUsed/>
    <w:rsid w:val="00F62180"/>
    <w:rPr>
      <w:b/>
      <w:bCs/>
      <w:sz w:val="20"/>
      <w:szCs w:val="20"/>
    </w:rPr>
  </w:style>
  <w:style w:type="character" w:customStyle="1" w:styleId="CommentSubjectChar">
    <w:name w:val="Comment Subject Char"/>
    <w:basedOn w:val="CommentTextChar"/>
    <w:link w:val="CommentSubject"/>
    <w:uiPriority w:val="99"/>
    <w:semiHidden/>
    <w:rsid w:val="00F62180"/>
    <w:rPr>
      <w:b/>
      <w:bCs/>
      <w:sz w:val="20"/>
      <w:szCs w:val="20"/>
    </w:rPr>
  </w:style>
  <w:style w:type="table" w:styleId="GridTable1Light-Accent1">
    <w:name w:val="Grid Table 1 Light Accent 1"/>
    <w:basedOn w:val="TableNormal"/>
    <w:uiPriority w:val="46"/>
    <w:rsid w:val="00531AC7"/>
    <w:pPr>
      <w:pBdr>
        <w:top w:val="none" w:sz="0" w:space="0" w:color="auto"/>
        <w:left w:val="none" w:sz="0" w:space="0" w:color="auto"/>
        <w:bottom w:val="none" w:sz="0" w:space="0" w:color="auto"/>
        <w:right w:val="none" w:sz="0" w:space="0" w:color="auto"/>
        <w:between w:val="none" w:sz="0" w:space="0" w:color="auto"/>
      </w:pBdr>
      <w:tabs>
        <w:tab w:val="clear" w:pos="-3060"/>
        <w:tab w:val="clear" w:pos="-2340"/>
        <w:tab w:val="clear" w:pos="6300"/>
      </w:tabs>
      <w:spacing w:before="0" w:after="0" w:line="240" w:lineRule="auto"/>
    </w:pPr>
    <w:rPr>
      <w:rFonts w:asciiTheme="minorHAnsi" w:eastAsiaTheme="minorHAnsi" w:hAnsiTheme="minorHAnsi" w:cstheme="minorBidi"/>
      <w:color w:val="auto"/>
      <w:lang w:val="en-AU"/>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TableGrid">
    <w:name w:val="Table Grid"/>
    <w:basedOn w:val="TableNormal"/>
    <w:uiPriority w:val="39"/>
    <w:rsid w:val="00C4150A"/>
    <w:pPr>
      <w:pBdr>
        <w:top w:val="none" w:sz="0" w:space="0" w:color="auto"/>
        <w:left w:val="none" w:sz="0" w:space="0" w:color="auto"/>
        <w:bottom w:val="none" w:sz="0" w:space="0" w:color="auto"/>
        <w:right w:val="none" w:sz="0" w:space="0" w:color="auto"/>
        <w:between w:val="none" w:sz="0" w:space="0" w:color="auto"/>
      </w:pBdr>
      <w:tabs>
        <w:tab w:val="clear" w:pos="-3060"/>
        <w:tab w:val="clear" w:pos="-2340"/>
        <w:tab w:val="clear" w:pos="6300"/>
      </w:tabs>
      <w:spacing w:before="0" w:after="0" w:line="240" w:lineRule="auto"/>
    </w:pPr>
    <w:rPr>
      <w:rFonts w:asciiTheme="minorHAnsi" w:eastAsiaTheme="minorHAnsi" w:hAnsiTheme="minorHAnsi" w:cstheme="minorBidi"/>
      <w:color w:val="auto"/>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940BD0"/>
  </w:style>
  <w:style w:type="paragraph" w:styleId="EndnoteText">
    <w:name w:val="endnote text"/>
    <w:basedOn w:val="Normal"/>
    <w:link w:val="EndnoteTextChar"/>
    <w:uiPriority w:val="99"/>
    <w:semiHidden/>
    <w:unhideWhenUsed/>
    <w:rsid w:val="00CB176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CB1763"/>
    <w:rPr>
      <w:sz w:val="20"/>
      <w:szCs w:val="20"/>
    </w:rPr>
  </w:style>
  <w:style w:type="character" w:styleId="EndnoteReference">
    <w:name w:val="endnote reference"/>
    <w:basedOn w:val="DefaultParagraphFont"/>
    <w:uiPriority w:val="99"/>
    <w:semiHidden/>
    <w:unhideWhenUsed/>
    <w:rsid w:val="00CB1763"/>
    <w:rPr>
      <w:vertAlign w:val="superscript"/>
    </w:rPr>
  </w:style>
  <w:style w:type="paragraph" w:styleId="Revision">
    <w:name w:val="Revision"/>
    <w:hidden/>
    <w:uiPriority w:val="99"/>
    <w:semiHidden/>
    <w:rsid w:val="00A546C3"/>
    <w:pPr>
      <w:pBdr>
        <w:top w:val="none" w:sz="0" w:space="0" w:color="auto"/>
        <w:left w:val="none" w:sz="0" w:space="0" w:color="auto"/>
        <w:bottom w:val="none" w:sz="0" w:space="0" w:color="auto"/>
        <w:right w:val="none" w:sz="0" w:space="0" w:color="auto"/>
        <w:between w:val="none" w:sz="0" w:space="0" w:color="auto"/>
      </w:pBdr>
      <w:tabs>
        <w:tab w:val="clear" w:pos="-3060"/>
        <w:tab w:val="clear" w:pos="-2340"/>
        <w:tab w:val="clear" w:pos="6300"/>
      </w:tabs>
      <w:spacing w:before="0"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56">
      <w:bodyDiv w:val="1"/>
      <w:marLeft w:val="0"/>
      <w:marRight w:val="0"/>
      <w:marTop w:val="0"/>
      <w:marBottom w:val="0"/>
      <w:divBdr>
        <w:top w:val="none" w:sz="0" w:space="0" w:color="auto"/>
        <w:left w:val="none" w:sz="0" w:space="0" w:color="auto"/>
        <w:bottom w:val="none" w:sz="0" w:space="0" w:color="auto"/>
        <w:right w:val="none" w:sz="0" w:space="0" w:color="auto"/>
      </w:divBdr>
    </w:div>
    <w:div w:id="791049642">
      <w:bodyDiv w:val="1"/>
      <w:marLeft w:val="0"/>
      <w:marRight w:val="0"/>
      <w:marTop w:val="0"/>
      <w:marBottom w:val="0"/>
      <w:divBdr>
        <w:top w:val="none" w:sz="0" w:space="0" w:color="auto"/>
        <w:left w:val="none" w:sz="0" w:space="0" w:color="auto"/>
        <w:bottom w:val="none" w:sz="0" w:space="0" w:color="auto"/>
        <w:right w:val="none" w:sz="0" w:space="0" w:color="auto"/>
      </w:divBdr>
      <w:divsChild>
        <w:div w:id="1897231903">
          <w:marLeft w:val="576"/>
          <w:marRight w:val="0"/>
          <w:marTop w:val="120"/>
          <w:marBottom w:val="120"/>
          <w:divBdr>
            <w:top w:val="none" w:sz="0" w:space="0" w:color="auto"/>
            <w:left w:val="none" w:sz="0" w:space="0" w:color="auto"/>
            <w:bottom w:val="none" w:sz="0" w:space="0" w:color="auto"/>
            <w:right w:val="none" w:sz="0" w:space="0" w:color="auto"/>
          </w:divBdr>
        </w:div>
        <w:div w:id="1673869408">
          <w:marLeft w:val="576"/>
          <w:marRight w:val="0"/>
          <w:marTop w:val="0"/>
          <w:marBottom w:val="120"/>
          <w:divBdr>
            <w:top w:val="none" w:sz="0" w:space="0" w:color="auto"/>
            <w:left w:val="none" w:sz="0" w:space="0" w:color="auto"/>
            <w:bottom w:val="none" w:sz="0" w:space="0" w:color="auto"/>
            <w:right w:val="none" w:sz="0" w:space="0" w:color="auto"/>
          </w:divBdr>
        </w:div>
        <w:div w:id="1750804013">
          <w:marLeft w:val="576"/>
          <w:marRight w:val="0"/>
          <w:marTop w:val="0"/>
          <w:marBottom w:val="120"/>
          <w:divBdr>
            <w:top w:val="none" w:sz="0" w:space="0" w:color="auto"/>
            <w:left w:val="none" w:sz="0" w:space="0" w:color="auto"/>
            <w:bottom w:val="none" w:sz="0" w:space="0" w:color="auto"/>
            <w:right w:val="none" w:sz="0" w:space="0" w:color="auto"/>
          </w:divBdr>
        </w:div>
      </w:divsChild>
    </w:div>
    <w:div w:id="17245244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AA3CB7-9B91-48FB-A85A-CEE9E0534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6663</Words>
  <Characters>37982</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Tess Rouvray</dc:creator>
  <cp:lastModifiedBy>Tristan Russell</cp:lastModifiedBy>
  <cp:revision>2</cp:revision>
  <cp:lastPrinted>2018-04-06T04:16:00Z</cp:lastPrinted>
  <dcterms:created xsi:type="dcterms:W3CDTF">2018-05-07T23:19:00Z</dcterms:created>
  <dcterms:modified xsi:type="dcterms:W3CDTF">2018-05-07T23:19:00Z</dcterms:modified>
</cp:coreProperties>
</file>