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ICSection"/>
        <w:tag w:val="1"/>
        <w:id w:val="478816390"/>
        <w:placeholder>
          <w:docPart w:val="DefaultPlaceholder_-1854013440"/>
        </w:placeholder>
        <w15:appearance w15:val="hidden"/>
      </w:sdtPr>
      <w:sdtEndPr>
        <w:rPr>
          <w:rFonts w:cs="Arial"/>
          <w:sz w:val="12"/>
          <w:szCs w:val="12"/>
        </w:rPr>
      </w:sdtEndPr>
      <w:sdtContent>
        <w:bookmarkStart w:id="0" w:name="PDF_ClosedCommittee" w:displacedByCustomXml="prev"/>
        <w:p w14:paraId="5DDC08CA" w14:textId="77777777" w:rsidR="00EC537E" w:rsidRDefault="00EC537E" w:rsidP="00A223FA">
          <w:pPr>
            <w:spacing w:before="0" w:after="0"/>
            <w:rPr>
              <w:sz w:val="12"/>
              <w:szCs w:val="12"/>
            </w:rPr>
          </w:pPr>
          <w:r>
            <w:rPr>
              <w:sz w:val="12"/>
              <w:szCs w:val="12"/>
            </w:rPr>
            <w:t xml:space="preserve"> </w:t>
          </w:r>
          <w:bookmarkEnd w:id="0"/>
        </w:p>
        <w:tbl>
          <w:tblPr>
            <w:tblW w:w="9809" w:type="dxa"/>
            <w:tblLook w:val="04A0" w:firstRow="1" w:lastRow="0" w:firstColumn="1" w:lastColumn="0" w:noHBand="0" w:noVBand="1"/>
          </w:tblPr>
          <w:tblGrid>
            <w:gridCol w:w="2660"/>
            <w:gridCol w:w="7149"/>
          </w:tblGrid>
          <w:tr w:rsidR="00EC537E" w:rsidRPr="00A36DCA" w14:paraId="71DDF2D9" w14:textId="77777777" w:rsidTr="006E018F">
            <w:tc>
              <w:tcPr>
                <w:tcW w:w="2660" w:type="dxa"/>
                <w:shd w:val="clear" w:color="auto" w:fill="auto"/>
              </w:tcPr>
              <w:p w14:paraId="5D4A0BDE" w14:textId="73A45EF2" w:rsidR="00EC537E" w:rsidRPr="00D7541C" w:rsidRDefault="00EC537E" w:rsidP="006E018F">
                <w:pPr>
                  <w:spacing w:after="0"/>
                  <w:rPr>
                    <w:rFonts w:cs="Arial"/>
                    <w:b/>
                    <w:caps/>
                  </w:rPr>
                </w:pPr>
                <w:r w:rsidRPr="00D7541C">
                  <w:rPr>
                    <w:rFonts w:cs="Arial"/>
                    <w:b/>
                    <w:caps/>
                  </w:rPr>
                  <w:fldChar w:fldCharType="begin"/>
                </w:r>
                <w:r w:rsidRPr="00D7541C">
                  <w:rPr>
                    <w:rFonts w:cs="Arial"/>
                    <w:b/>
                    <w:caps/>
                  </w:rPr>
                  <w:instrText xml:space="preserve"> DOCVARIABLE "dvItemNumberMasked" \* Charformat </w:instrText>
                </w:r>
                <w:r w:rsidRPr="00D7541C">
                  <w:rPr>
                    <w:rFonts w:cs="Arial"/>
                    <w:b/>
                    <w:caps/>
                  </w:rPr>
                  <w:fldChar w:fldCharType="separate"/>
                </w:r>
                <w:r w:rsidR="0040758E">
                  <w:rPr>
                    <w:rFonts w:cs="Arial"/>
                    <w:b/>
                    <w:caps/>
                  </w:rPr>
                  <w:t>10.1</w:t>
                </w:r>
                <w:r w:rsidRPr="00D7541C">
                  <w:rPr>
                    <w:rFonts w:cs="Arial"/>
                    <w:b/>
                    <w:caps/>
                  </w:rPr>
                  <w:fldChar w:fldCharType="end"/>
                </w:r>
              </w:p>
            </w:tc>
            <w:tc>
              <w:tcPr>
                <w:tcW w:w="7149" w:type="dxa"/>
                <w:shd w:val="clear" w:color="auto" w:fill="auto"/>
              </w:tcPr>
              <w:p w14:paraId="7CB61F5B" w14:textId="12D09AAB" w:rsidR="00EC537E" w:rsidRPr="00CB580A" w:rsidRDefault="00000000" w:rsidP="00566B56">
                <w:pPr>
                  <w:pStyle w:val="ICReportHeading"/>
                </w:pPr>
                <w:fldSimple w:instr=" DOCVARIABLE &quot;dvSubjectWithSoftReturns&quot; \* Charformat ">
                  <w:r w:rsidR="0040758E">
                    <w:t>Council Parks &amp; Open Space Maintenance-Herbicide Approach  for treatment of weeds</w:t>
                  </w:r>
                </w:fldSimple>
              </w:p>
            </w:tc>
          </w:tr>
          <w:tr w:rsidR="00EC537E" w:rsidRPr="00A36DCA" w14:paraId="70FDFEBB" w14:textId="77777777" w:rsidTr="006E018F">
            <w:tc>
              <w:tcPr>
                <w:tcW w:w="2660" w:type="dxa"/>
                <w:shd w:val="clear" w:color="auto" w:fill="auto"/>
              </w:tcPr>
              <w:p w14:paraId="6ABA545C" w14:textId="77777777" w:rsidR="00EC537E" w:rsidRPr="001818A7" w:rsidRDefault="00EC537E" w:rsidP="006E018F">
                <w:pPr>
                  <w:spacing w:after="0"/>
                  <w:rPr>
                    <w:rFonts w:cs="Arial"/>
                    <w:b/>
                    <w:caps/>
                  </w:rPr>
                </w:pPr>
                <w:r>
                  <w:rPr>
                    <w:rFonts w:cs="Arial"/>
                    <w:b/>
                    <w:caps/>
                  </w:rPr>
                  <w:t>Executive</w:t>
                </w:r>
                <w:r w:rsidRPr="001818A7">
                  <w:rPr>
                    <w:rFonts w:cs="Arial"/>
                    <w:b/>
                    <w:caps/>
                  </w:rPr>
                  <w:t xml:space="preserve"> </w:t>
                </w:r>
                <w:r>
                  <w:rPr>
                    <w:rFonts w:cs="Arial"/>
                    <w:b/>
                    <w:caps/>
                  </w:rPr>
                  <w:t>Member</w:t>
                </w:r>
                <w:r w:rsidRPr="001818A7">
                  <w:rPr>
                    <w:rFonts w:cs="Arial"/>
                    <w:b/>
                    <w:caps/>
                  </w:rPr>
                  <w:t>:</w:t>
                </w:r>
              </w:p>
            </w:tc>
            <w:bookmarkStart w:id="1" w:name="ExecDirector"/>
            <w:bookmarkEnd w:id="1"/>
            <w:tc>
              <w:tcPr>
                <w:tcW w:w="7149" w:type="dxa"/>
                <w:shd w:val="clear" w:color="auto" w:fill="auto"/>
              </w:tcPr>
              <w:p w14:paraId="09432C0F" w14:textId="4DABDDF2" w:rsidR="00EC537E" w:rsidRPr="001818A7" w:rsidRDefault="00EC537E" w:rsidP="00EC537E">
                <w:pPr>
                  <w:spacing w:after="0"/>
                  <w:rPr>
                    <w:rFonts w:cs="Arial"/>
                    <w:b/>
                  </w:rPr>
                </w:pPr>
                <w:r w:rsidRPr="001818A7">
                  <w:rPr>
                    <w:rFonts w:cs="Arial"/>
                    <w:b/>
                    <w:bCs/>
                    <w:caps/>
                  </w:rPr>
                  <w:fldChar w:fldCharType="begin"/>
                </w:r>
                <w:r w:rsidRPr="001818A7">
                  <w:rPr>
                    <w:rFonts w:cs="Arial"/>
                    <w:b/>
                    <w:bCs/>
                    <w:caps/>
                  </w:rPr>
                  <w:instrText xml:space="preserve"> D</w:instrText>
                </w:r>
                <w:r w:rsidRPr="001818A7">
                  <w:rPr>
                    <w:rFonts w:cs="Arial"/>
                    <w:b/>
                    <w:caps/>
                  </w:rPr>
                  <w:instrText xml:space="preserve">OCVARIABLE "dvDIVISIONHEADNAME" \* </w:instrText>
                </w:r>
                <w:r w:rsidRPr="001818A7">
                  <w:rPr>
                    <w:rFonts w:cs="Arial"/>
                    <w:b/>
                    <w:bCs/>
                    <w:caps/>
                  </w:rPr>
                  <w:instrText>Charformat</w:instrText>
                </w:r>
                <w:r w:rsidRPr="001818A7">
                  <w:rPr>
                    <w:rFonts w:cs="Arial"/>
                    <w:b/>
                    <w:caps/>
                  </w:rPr>
                  <w:instrText xml:space="preserve"> </w:instrText>
                </w:r>
                <w:r w:rsidRPr="001818A7">
                  <w:rPr>
                    <w:rFonts w:cs="Arial"/>
                    <w:b/>
                    <w:bCs/>
                    <w:caps/>
                  </w:rPr>
                  <w:fldChar w:fldCharType="separate"/>
                </w:r>
                <w:r w:rsidR="0040758E">
                  <w:rPr>
                    <w:rFonts w:cs="Arial"/>
                    <w:b/>
                    <w:bCs/>
                    <w:caps/>
                  </w:rPr>
                  <w:t>Lachlan Johnson</w:t>
                </w:r>
                <w:r w:rsidRPr="001818A7">
                  <w:rPr>
                    <w:rFonts w:cs="Arial"/>
                    <w:b/>
                    <w:bCs/>
                    <w:caps/>
                  </w:rPr>
                  <w:fldChar w:fldCharType="end"/>
                </w:r>
                <w:r>
                  <w:rPr>
                    <w:rFonts w:cs="Arial"/>
                    <w:b/>
                    <w:bCs/>
                    <w:caps/>
                  </w:rPr>
                  <w:t xml:space="preserve">, </w:t>
                </w:r>
                <w:bookmarkStart w:id="2" w:name="DivisionHeadTitle"/>
                <w:r w:rsidRPr="00EC537E">
                  <w:rPr>
                    <w:rFonts w:cs="Arial"/>
                    <w:b/>
                    <w:bCs/>
                    <w:caps/>
                  </w:rPr>
                  <w:t>General Manager</w:t>
                </w:r>
                <w:bookmarkEnd w:id="2"/>
                <w:r>
                  <w:rPr>
                    <w:rFonts w:cs="Arial"/>
                    <w:b/>
                    <w:bCs/>
                    <w:caps/>
                  </w:rPr>
                  <w:t>,</w:t>
                </w:r>
                <w:r w:rsidRPr="001818A7">
                  <w:rPr>
                    <w:rFonts w:cs="Arial"/>
                    <w:b/>
                    <w:bCs/>
                    <w:caps/>
                  </w:rPr>
                  <w:t xml:space="preserve"> </w:t>
                </w:r>
                <w:r w:rsidRPr="001818A7">
                  <w:rPr>
                    <w:rFonts w:cs="Arial"/>
                    <w:b/>
                    <w:bCs/>
                    <w:caps/>
                  </w:rPr>
                  <w:fldChar w:fldCharType="begin"/>
                </w:r>
                <w:r w:rsidRPr="001818A7">
                  <w:rPr>
                    <w:rFonts w:cs="Arial"/>
                    <w:b/>
                    <w:bCs/>
                    <w:caps/>
                  </w:rPr>
                  <w:instrText xml:space="preserve"> D</w:instrText>
                </w:r>
                <w:r w:rsidRPr="001818A7">
                  <w:rPr>
                    <w:rFonts w:cs="Arial"/>
                    <w:b/>
                    <w:caps/>
                  </w:rPr>
                  <w:instrText xml:space="preserve">OCVARIABLE "dvDIVISIONNAME" \* </w:instrText>
                </w:r>
                <w:r w:rsidRPr="001818A7">
                  <w:rPr>
                    <w:rFonts w:cs="Arial"/>
                    <w:b/>
                    <w:bCs/>
                    <w:caps/>
                  </w:rPr>
                  <w:instrText>Charformat</w:instrText>
                </w:r>
                <w:r w:rsidRPr="001818A7">
                  <w:rPr>
                    <w:rFonts w:cs="Arial"/>
                    <w:b/>
                    <w:caps/>
                  </w:rPr>
                  <w:instrText xml:space="preserve"> </w:instrText>
                </w:r>
                <w:r w:rsidRPr="001818A7">
                  <w:rPr>
                    <w:rFonts w:cs="Arial"/>
                    <w:b/>
                    <w:bCs/>
                    <w:caps/>
                  </w:rPr>
                  <w:fldChar w:fldCharType="separate"/>
                </w:r>
                <w:r w:rsidR="0040758E">
                  <w:rPr>
                    <w:rFonts w:cs="Arial"/>
                    <w:b/>
                    <w:bCs/>
                    <w:caps/>
                  </w:rPr>
                  <w:t>Operations and Infrastructure</w:t>
                </w:r>
                <w:r w:rsidRPr="001818A7">
                  <w:rPr>
                    <w:rFonts w:cs="Arial"/>
                    <w:b/>
                    <w:bCs/>
                    <w:caps/>
                  </w:rPr>
                  <w:fldChar w:fldCharType="end"/>
                </w:r>
              </w:p>
            </w:tc>
          </w:tr>
          <w:tr w:rsidR="00EC537E" w:rsidRPr="00A36DCA" w14:paraId="7BBDA5EE" w14:textId="77777777" w:rsidTr="006E018F">
            <w:tc>
              <w:tcPr>
                <w:tcW w:w="2660" w:type="dxa"/>
                <w:shd w:val="clear" w:color="auto" w:fill="auto"/>
              </w:tcPr>
              <w:p w14:paraId="5B22507B" w14:textId="77777777" w:rsidR="00EC537E" w:rsidRPr="001818A7" w:rsidRDefault="00EC537E" w:rsidP="006E018F">
                <w:pPr>
                  <w:spacing w:after="0"/>
                  <w:rPr>
                    <w:rFonts w:cs="Arial"/>
                    <w:b/>
                    <w:caps/>
                  </w:rPr>
                </w:pPr>
                <w:r w:rsidRPr="001818A7">
                  <w:rPr>
                    <w:rFonts w:cs="Arial"/>
                    <w:b/>
                    <w:caps/>
                  </w:rPr>
                  <w:t>PREPARED BY:</w:t>
                </w:r>
              </w:p>
            </w:tc>
            <w:tc>
              <w:tcPr>
                <w:tcW w:w="7149" w:type="dxa"/>
                <w:shd w:val="clear" w:color="auto" w:fill="auto"/>
              </w:tcPr>
              <w:p w14:paraId="4E7664F6" w14:textId="77777777" w:rsidR="00EC537E" w:rsidRDefault="00EC537E" w:rsidP="006E018F">
                <w:pPr>
                  <w:spacing w:after="0"/>
                  <w:rPr>
                    <w:rFonts w:cs="Arial"/>
                    <w:b/>
                    <w:caps/>
                  </w:rPr>
                </w:pPr>
                <w:bookmarkStart w:id="3" w:name="Authors"/>
                <w:r w:rsidRPr="00EC537E">
                  <w:rPr>
                    <w:rFonts w:cs="Arial"/>
                    <w:b/>
                    <w:caps/>
                  </w:rPr>
                  <w:t>Mark Thompson, Acting Manager Maintenance &amp; Assets</w:t>
                </w:r>
              </w:p>
              <w:p w14:paraId="2F0C08E3" w14:textId="77777777" w:rsidR="00EC537E" w:rsidRPr="001818A7" w:rsidRDefault="00EC537E" w:rsidP="006E018F">
                <w:pPr>
                  <w:spacing w:after="0"/>
                  <w:rPr>
                    <w:rFonts w:cs="Arial"/>
                    <w:b/>
                  </w:rPr>
                </w:pPr>
                <w:r w:rsidRPr="00EC537E">
                  <w:rPr>
                    <w:rFonts w:cs="Arial"/>
                    <w:b/>
                    <w:caps/>
                  </w:rPr>
                  <w:t>Greg Mitchell, Coordinator Parks</w:t>
                </w:r>
                <w:r>
                  <w:rPr>
                    <w:rFonts w:cs="Arial"/>
                    <w:b/>
                  </w:rPr>
                  <w:t xml:space="preserve"> </w:t>
                </w:r>
                <w:bookmarkEnd w:id="3"/>
              </w:p>
            </w:tc>
          </w:tr>
        </w:tbl>
        <w:p w14:paraId="3593A7E1" w14:textId="77777777" w:rsidR="00FF0CFD" w:rsidRDefault="00000000" w:rsidP="00EC537E">
          <w:pPr>
            <w:spacing w:before="0" w:after="0"/>
            <w:rPr>
              <w:rFonts w:cs="Arial"/>
              <w:sz w:val="12"/>
              <w:szCs w:val="12"/>
            </w:rPr>
          </w:pPr>
        </w:p>
      </w:sdtContent>
    </w:sdt>
    <w:bookmarkStart w:id="4" w:name="PDF_PurposeHeading" w:displacedByCustomXml="next"/>
    <w:sdt>
      <w:sdtPr>
        <w:rPr>
          <w:rFonts w:ascii="Arial" w:eastAsia="Times New Roman" w:hAnsi="Arial" w:cs="Times New Roman"/>
          <w:b w:val="0"/>
          <w:caps w:val="0"/>
          <w:lang w:val="en-AU"/>
        </w:rPr>
        <w:alias w:val="ICSection"/>
        <w:tag w:val="2"/>
        <w:id w:val="-988170498"/>
        <w:placeholder>
          <w:docPart w:val="DefaultPlaceholder_-1854013440"/>
        </w:placeholder>
        <w15:appearance w15:val="hidden"/>
      </w:sdtPr>
      <w:sdtEndPr>
        <w:rPr>
          <w:rFonts w:eastAsia="Calibri" w:cs="Arial"/>
          <w:lang w:val="en-NZ"/>
        </w:rPr>
      </w:sdtEndPr>
      <w:sdtContent>
        <w:p w14:paraId="7C9C257F" w14:textId="77777777" w:rsidR="008823AB" w:rsidRDefault="005473A8" w:rsidP="0029189E">
          <w:pPr>
            <w:pStyle w:val="ICListNumber1"/>
            <w:spacing w:before="120" w:after="120"/>
            <w:ind w:left="567" w:hanging="567"/>
          </w:pPr>
          <w:r w:rsidRPr="005473A8">
            <w:t>PURPOSE</w:t>
          </w:r>
          <w:bookmarkEnd w:id="4"/>
        </w:p>
        <w:p w14:paraId="0D577346" w14:textId="0EA8B420" w:rsidR="00DF2465" w:rsidRDefault="00EC537E" w:rsidP="0029189E">
          <w:pPr>
            <w:pStyle w:val="ICListNumber2"/>
            <w:spacing w:before="120" w:after="120"/>
            <w:ind w:left="1134" w:hanging="567"/>
          </w:pPr>
          <w:r>
            <w:t xml:space="preserve">To inform Council </w:t>
          </w:r>
          <w:r w:rsidR="00BF7039">
            <w:t>of the</w:t>
          </w:r>
          <w:r>
            <w:t xml:space="preserve"> </w:t>
          </w:r>
          <w:r w:rsidR="00BF7039">
            <w:t xml:space="preserve">outcome of </w:t>
          </w:r>
          <w:r>
            <w:t xml:space="preserve">community consultation on the proposed reintroduction of the selective use of </w:t>
          </w:r>
          <w:r w:rsidR="00BF7039">
            <w:t xml:space="preserve">the herbicide, </w:t>
          </w:r>
          <w:r>
            <w:t xml:space="preserve">Glyphosate for the treatment of weeds at </w:t>
          </w:r>
          <w:r w:rsidR="00BF7039">
            <w:t>low-risk</w:t>
          </w:r>
          <w:r w:rsidR="005732E6">
            <w:t xml:space="preserve"> locations when deemed necessary.</w:t>
          </w:r>
        </w:p>
        <w:p w14:paraId="4A102004" w14:textId="3E487C72" w:rsidR="00BF7039" w:rsidRPr="005473A8" w:rsidRDefault="00BF7039" w:rsidP="0029189E">
          <w:pPr>
            <w:pStyle w:val="ICListNumber2"/>
            <w:spacing w:before="120" w:after="120"/>
            <w:ind w:left="1134" w:hanging="567"/>
          </w:pPr>
          <w:r>
            <w:t>The report recommends that Council endorse the reintroduction of the use of Glyphosate in select, low-risk locations.</w:t>
          </w:r>
        </w:p>
        <w:p w14:paraId="6EEDFAE6" w14:textId="77777777" w:rsidR="005473A8" w:rsidRPr="006255BA" w:rsidRDefault="005473A8" w:rsidP="0029189E">
          <w:pPr>
            <w:pStyle w:val="ICListNumber1"/>
            <w:spacing w:before="120" w:after="120"/>
            <w:ind w:left="567" w:hanging="567"/>
          </w:pPr>
          <w:r>
            <w:t xml:space="preserve">EXECUTIVE </w:t>
          </w:r>
          <w:r w:rsidRPr="006255BA">
            <w:t>Summary</w:t>
          </w:r>
        </w:p>
        <w:p w14:paraId="3ABF4BC8" w14:textId="18ED277B" w:rsidR="00DE3586" w:rsidRDefault="00EC537E" w:rsidP="0029189E">
          <w:pPr>
            <w:pStyle w:val="ICListNumber2"/>
            <w:spacing w:before="120" w:after="120"/>
            <w:ind w:left="1134" w:hanging="567"/>
          </w:pPr>
          <w:r>
            <w:t>On 19 April 2023 a report was presented to Counci</w:t>
          </w:r>
          <w:r w:rsidR="000A6BCF">
            <w:t xml:space="preserve">l outlining the research and guidance material that formed the basis of </w:t>
          </w:r>
          <w:r w:rsidR="00BF7039">
            <w:t>a</w:t>
          </w:r>
          <w:r w:rsidR="000A6BCF">
            <w:t xml:space="preserve"> proposal to reintroduce the use of </w:t>
          </w:r>
          <w:r w:rsidR="00BF7039">
            <w:t xml:space="preserve">the herbicide </w:t>
          </w:r>
          <w:r w:rsidR="000A6BCF">
            <w:t xml:space="preserve">Glyphosate at select sites across the </w:t>
          </w:r>
          <w:proofErr w:type="gramStart"/>
          <w:r w:rsidR="000A6BCF">
            <w:t>City</w:t>
          </w:r>
          <w:proofErr w:type="gramEnd"/>
          <w:r w:rsidR="000A6BCF">
            <w:t xml:space="preserve"> as part of an overall weed management approach.</w:t>
          </w:r>
        </w:p>
        <w:p w14:paraId="5D1056C0" w14:textId="0B148510" w:rsidR="00E57DB1" w:rsidRDefault="00E57DB1" w:rsidP="0029189E">
          <w:pPr>
            <w:pStyle w:val="ICListNumber2"/>
            <w:spacing w:before="120" w:after="120"/>
            <w:ind w:left="1134" w:hanging="567"/>
          </w:pPr>
          <w:r>
            <w:t>The use of Glyphosate has been the subject of</w:t>
          </w:r>
          <w:r w:rsidR="008A5560">
            <w:t xml:space="preserve"> considerable community interest over </w:t>
          </w:r>
          <w:proofErr w:type="gramStart"/>
          <w:r w:rsidR="008A5560">
            <w:t>a number of</w:t>
          </w:r>
          <w:proofErr w:type="gramEnd"/>
          <w:r w:rsidR="008A5560">
            <w:t xml:space="preserve"> years.</w:t>
          </w:r>
        </w:p>
        <w:p w14:paraId="57CB05CE" w14:textId="35AB4AB3" w:rsidR="00A61FCE" w:rsidRDefault="00BF7039" w:rsidP="0029189E">
          <w:pPr>
            <w:pStyle w:val="ICListNumber2"/>
            <w:spacing w:before="120" w:after="120"/>
            <w:ind w:left="1134" w:hanging="567"/>
          </w:pPr>
          <w:r>
            <w:t xml:space="preserve">At its April meeting, Council considered the latest research on the use of Glyphosate, including </w:t>
          </w:r>
          <w:r w:rsidR="00A61FCE">
            <w:t xml:space="preserve">Deakin University and Municipal Association of Victoria (MAV) commissioned research </w:t>
          </w:r>
          <w:r>
            <w:t xml:space="preserve">which </w:t>
          </w:r>
          <w:r w:rsidR="00A61FCE">
            <w:t xml:space="preserve">investigated the environmental impacts of </w:t>
          </w:r>
          <w:proofErr w:type="gramStart"/>
          <w:r>
            <w:t>a number of</w:t>
          </w:r>
          <w:proofErr w:type="gramEnd"/>
          <w:r>
            <w:t xml:space="preserve"> chemicals including</w:t>
          </w:r>
          <w:r w:rsidR="00A61FCE">
            <w:t xml:space="preserve"> Glyphosate</w:t>
          </w:r>
          <w:r>
            <w:t xml:space="preserve">. </w:t>
          </w:r>
          <w:r w:rsidR="00A61FCE">
            <w:t>Based on a multifaceted criterion of cost, availability, ease of use, any known off-target toxic effects, and known hazards for use, storage and negative environmental impacts were assessed through the research. The report concluded ‘based on the results of field trials, and taking into consideration cost, safety information and off-target impacts, Glyphosate is considered to be the most effective weed management strategy of the different approaches scrutinised by this study’.</w:t>
          </w:r>
        </w:p>
        <w:p w14:paraId="22AA9AFC" w14:textId="77777777" w:rsidR="00A61FCE" w:rsidRPr="00A61FCE" w:rsidRDefault="00A61FCE" w:rsidP="0029189E">
          <w:pPr>
            <w:pStyle w:val="ICListNumber2"/>
            <w:numPr>
              <w:ilvl w:val="0"/>
              <w:numId w:val="0"/>
            </w:numPr>
            <w:spacing w:before="120" w:after="120"/>
            <w:ind w:left="851" w:hanging="284"/>
            <w:rPr>
              <w:b/>
              <w:i/>
            </w:rPr>
          </w:pPr>
          <w:r w:rsidRPr="00A61FCE">
            <w:rPr>
              <w:b/>
              <w:i/>
            </w:rPr>
            <w:t>A copy of this study is attached marked Annexure A</w:t>
          </w:r>
        </w:p>
        <w:p w14:paraId="00C64AE7" w14:textId="77777777" w:rsidR="008A5560" w:rsidRDefault="00FE1777" w:rsidP="0029189E">
          <w:pPr>
            <w:pStyle w:val="ICListNumber2"/>
            <w:spacing w:before="120" w:after="120"/>
            <w:ind w:left="1134" w:hanging="567"/>
          </w:pPr>
          <w:r>
            <w:t xml:space="preserve">Council </w:t>
          </w:r>
          <w:r w:rsidR="00E57DB1">
            <w:t>sought</w:t>
          </w:r>
          <w:r>
            <w:t xml:space="preserve"> community feedback through </w:t>
          </w:r>
          <w:r w:rsidR="008A5560">
            <w:t xml:space="preserve">Council’s </w:t>
          </w:r>
          <w:r>
            <w:t xml:space="preserve">“Have </w:t>
          </w:r>
          <w:r w:rsidR="008A5560">
            <w:t>Y</w:t>
          </w:r>
          <w:r>
            <w:t>our Say”</w:t>
          </w:r>
          <w:r w:rsidR="008A5560">
            <w:t xml:space="preserve"> website</w:t>
          </w:r>
          <w:r>
            <w:t xml:space="preserve"> which was open for community comment throughout May.</w:t>
          </w:r>
          <w:r w:rsidR="00974347">
            <w:t xml:space="preserve"> Council</w:t>
          </w:r>
          <w:r w:rsidR="008A5560">
            <w:t>’s</w:t>
          </w:r>
          <w:r w:rsidR="00974347">
            <w:t xml:space="preserve"> w</w:t>
          </w:r>
          <w:r w:rsidR="00A61FCE">
            <w:t xml:space="preserve">ebsite on weed control was </w:t>
          </w:r>
          <w:r w:rsidR="00974347">
            <w:t>updated as part of the community con</w:t>
          </w:r>
          <w:r w:rsidR="005732E6">
            <w:t>sultation program.</w:t>
          </w:r>
        </w:p>
        <w:p w14:paraId="060885A6" w14:textId="3A63D397" w:rsidR="005732E6" w:rsidRDefault="005732E6" w:rsidP="0029189E">
          <w:pPr>
            <w:pStyle w:val="ICListNumber2"/>
            <w:spacing w:before="120" w:after="120"/>
            <w:ind w:left="1134" w:hanging="567"/>
          </w:pPr>
          <w:r>
            <w:t xml:space="preserve">Council </w:t>
          </w:r>
          <w:r w:rsidR="00A61FCE">
            <w:t>received forty-</w:t>
          </w:r>
          <w:r w:rsidR="00974347">
            <w:t>three</w:t>
          </w:r>
          <w:r w:rsidR="00A61FCE">
            <w:t xml:space="preserve"> (43) feedback contributions from thirty-</w:t>
          </w:r>
          <w:r w:rsidR="00974347">
            <w:t xml:space="preserve">nine (39) </w:t>
          </w:r>
          <w:r w:rsidR="008A5560">
            <w:t>c</w:t>
          </w:r>
          <w:r w:rsidR="00974347">
            <w:t xml:space="preserve">ontributors. Officers meet with </w:t>
          </w:r>
          <w:proofErr w:type="gramStart"/>
          <w:r w:rsidR="00974347">
            <w:t>a number of</w:t>
          </w:r>
          <w:proofErr w:type="gramEnd"/>
          <w:r w:rsidR="00974347">
            <w:t xml:space="preserve"> engaged environmental community groups including Port Phillip Emergency Action Network (PECAN) to </w:t>
          </w:r>
          <w:r w:rsidR="008A5560">
            <w:t>seek their feedback on the proposal</w:t>
          </w:r>
          <w:r w:rsidR="00974347">
            <w:t>.</w:t>
          </w:r>
        </w:p>
        <w:p w14:paraId="0FFBEB74" w14:textId="4E0F03D4" w:rsidR="00A416CA" w:rsidRPr="00B33DAC" w:rsidRDefault="00A416CA" w:rsidP="0029189E">
          <w:pPr>
            <w:pStyle w:val="ICListNumber2"/>
            <w:numPr>
              <w:ilvl w:val="0"/>
              <w:numId w:val="0"/>
            </w:numPr>
            <w:spacing w:before="120" w:after="120"/>
            <w:ind w:left="567"/>
          </w:pPr>
          <w:r w:rsidRPr="00A416CA">
            <w:rPr>
              <w:b/>
              <w:i/>
            </w:rPr>
            <w:lastRenderedPageBreak/>
            <w:t>A copy of Community Feedback is attached marked Annexure B</w:t>
          </w:r>
          <w:r w:rsidR="00B33DAC">
            <w:rPr>
              <w:b/>
              <w:i/>
            </w:rPr>
            <w:t xml:space="preserve"> </w:t>
          </w:r>
          <w:r w:rsidR="0011142B">
            <w:t>and</w:t>
          </w:r>
          <w:r w:rsidR="00B33DAC" w:rsidRPr="00B33DAC">
            <w:t xml:space="preserve"> is summarised in the </w:t>
          </w:r>
          <w:r w:rsidR="0011142B">
            <w:t>following</w:t>
          </w:r>
          <w:r w:rsidR="00B33DAC" w:rsidRPr="00B33DAC">
            <w:t xml:space="preserve"> table</w:t>
          </w:r>
          <w:r w:rsidR="0011142B">
            <w:t>:</w:t>
          </w:r>
        </w:p>
        <w:tbl>
          <w:tblPr>
            <w:tblStyle w:val="TableGrid"/>
            <w:tblW w:w="8613" w:type="dxa"/>
            <w:tblInd w:w="1129" w:type="dxa"/>
            <w:tblLook w:val="04A0" w:firstRow="1" w:lastRow="0" w:firstColumn="1" w:lastColumn="0" w:noHBand="0" w:noVBand="1"/>
          </w:tblPr>
          <w:tblGrid>
            <w:gridCol w:w="1825"/>
            <w:gridCol w:w="461"/>
            <w:gridCol w:w="6327"/>
          </w:tblGrid>
          <w:tr w:rsidR="00EE2796" w14:paraId="6B6DAD85" w14:textId="77777777" w:rsidTr="0011142B">
            <w:tc>
              <w:tcPr>
                <w:tcW w:w="1825" w:type="dxa"/>
                <w:shd w:val="clear" w:color="auto" w:fill="auto"/>
              </w:tcPr>
              <w:p w14:paraId="0734D58E" w14:textId="77777777" w:rsidR="00EE2796" w:rsidRDefault="00EE2796" w:rsidP="0029189E">
                <w:pPr>
                  <w:pStyle w:val="ICListNumber2"/>
                  <w:numPr>
                    <w:ilvl w:val="0"/>
                    <w:numId w:val="0"/>
                  </w:numPr>
                  <w:spacing w:before="120" w:after="120"/>
                </w:pPr>
                <w:r>
                  <w:t>Strongly against</w:t>
                </w:r>
              </w:p>
            </w:tc>
            <w:tc>
              <w:tcPr>
                <w:tcW w:w="461" w:type="dxa"/>
              </w:tcPr>
              <w:p w14:paraId="10F16DD3" w14:textId="77777777" w:rsidR="00EE2796" w:rsidRDefault="00EE2796" w:rsidP="0029189E">
                <w:pPr>
                  <w:pStyle w:val="ICListNumber2"/>
                  <w:numPr>
                    <w:ilvl w:val="0"/>
                    <w:numId w:val="0"/>
                  </w:numPr>
                  <w:spacing w:before="120" w:after="120"/>
                  <w:ind w:left="851" w:hanging="851"/>
                  <w:jc w:val="center"/>
                </w:pPr>
                <w:r>
                  <w:t>1</w:t>
                </w:r>
                <w:r w:rsidR="00B33DAC">
                  <w:t>6</w:t>
                </w:r>
              </w:p>
            </w:tc>
            <w:tc>
              <w:tcPr>
                <w:tcW w:w="6327" w:type="dxa"/>
              </w:tcPr>
              <w:p w14:paraId="190EE4D6" w14:textId="77777777" w:rsidR="00EE2796" w:rsidRDefault="00EE2796" w:rsidP="0029189E">
                <w:pPr>
                  <w:pStyle w:val="ICListNumber2"/>
                  <w:numPr>
                    <w:ilvl w:val="0"/>
                    <w:numId w:val="0"/>
                  </w:numPr>
                  <w:spacing w:before="120" w:after="120"/>
                  <w:ind w:left="851" w:hanging="851"/>
                </w:pPr>
                <w:r>
                  <w:t>Council should not use Glyphosate</w:t>
                </w:r>
              </w:p>
            </w:tc>
          </w:tr>
          <w:tr w:rsidR="00EE2796" w14:paraId="62FE544E" w14:textId="77777777" w:rsidTr="0011142B">
            <w:tc>
              <w:tcPr>
                <w:tcW w:w="1825" w:type="dxa"/>
                <w:shd w:val="clear" w:color="auto" w:fill="auto"/>
              </w:tcPr>
              <w:p w14:paraId="69A6C7F7" w14:textId="77777777" w:rsidR="00EE2796" w:rsidRDefault="00EE2796" w:rsidP="0029189E">
                <w:pPr>
                  <w:pStyle w:val="ICListNumber2"/>
                  <w:numPr>
                    <w:ilvl w:val="0"/>
                    <w:numId w:val="0"/>
                  </w:numPr>
                  <w:spacing w:before="120" w:after="120"/>
                </w:pPr>
                <w:r>
                  <w:t>Against</w:t>
                </w:r>
              </w:p>
            </w:tc>
            <w:tc>
              <w:tcPr>
                <w:tcW w:w="461" w:type="dxa"/>
              </w:tcPr>
              <w:p w14:paraId="3E524A4A" w14:textId="77777777" w:rsidR="00EE2796" w:rsidRDefault="00EE2796" w:rsidP="0029189E">
                <w:pPr>
                  <w:pStyle w:val="ICListNumber2"/>
                  <w:numPr>
                    <w:ilvl w:val="0"/>
                    <w:numId w:val="0"/>
                  </w:numPr>
                  <w:spacing w:before="120" w:after="120"/>
                  <w:jc w:val="center"/>
                </w:pPr>
                <w:r>
                  <w:t>10</w:t>
                </w:r>
              </w:p>
            </w:tc>
            <w:tc>
              <w:tcPr>
                <w:tcW w:w="6327" w:type="dxa"/>
              </w:tcPr>
              <w:p w14:paraId="75F8C083" w14:textId="77777777" w:rsidR="00EE2796" w:rsidRDefault="00EE2796" w:rsidP="0029189E">
                <w:pPr>
                  <w:pStyle w:val="ICListNumber2"/>
                  <w:numPr>
                    <w:ilvl w:val="0"/>
                    <w:numId w:val="0"/>
                  </w:numPr>
                  <w:spacing w:before="120" w:after="120"/>
                </w:pPr>
                <w:r>
                  <w:t>Council should not use any herbicide product</w:t>
                </w:r>
              </w:p>
            </w:tc>
          </w:tr>
          <w:tr w:rsidR="00EE2796" w14:paraId="4C6FB436" w14:textId="77777777" w:rsidTr="0011142B">
            <w:tc>
              <w:tcPr>
                <w:tcW w:w="1825" w:type="dxa"/>
                <w:shd w:val="clear" w:color="auto" w:fill="auto"/>
              </w:tcPr>
              <w:p w14:paraId="51F511C5" w14:textId="77777777" w:rsidR="00EE2796" w:rsidRDefault="00EE2796" w:rsidP="0029189E">
                <w:pPr>
                  <w:pStyle w:val="ICListNumber2"/>
                  <w:numPr>
                    <w:ilvl w:val="0"/>
                    <w:numId w:val="0"/>
                  </w:numPr>
                  <w:spacing w:before="120" w:after="120"/>
                </w:pPr>
                <w:r>
                  <w:t>Neutral</w:t>
                </w:r>
              </w:p>
            </w:tc>
            <w:tc>
              <w:tcPr>
                <w:tcW w:w="461" w:type="dxa"/>
              </w:tcPr>
              <w:p w14:paraId="41B79FD0" w14:textId="77777777" w:rsidR="00EE2796" w:rsidRDefault="00B33DAC" w:rsidP="0029189E">
                <w:pPr>
                  <w:pStyle w:val="ICListNumber2"/>
                  <w:numPr>
                    <w:ilvl w:val="0"/>
                    <w:numId w:val="0"/>
                  </w:numPr>
                  <w:spacing w:before="120" w:after="120"/>
                  <w:jc w:val="center"/>
                </w:pPr>
                <w:r>
                  <w:t>9</w:t>
                </w:r>
              </w:p>
            </w:tc>
            <w:tc>
              <w:tcPr>
                <w:tcW w:w="6327" w:type="dxa"/>
              </w:tcPr>
              <w:p w14:paraId="3C7AC1F5" w14:textId="77777777" w:rsidR="00EE2796" w:rsidRDefault="00B33DAC" w:rsidP="0029189E">
                <w:pPr>
                  <w:pStyle w:val="ICListNumber2"/>
                  <w:numPr>
                    <w:ilvl w:val="0"/>
                    <w:numId w:val="0"/>
                  </w:numPr>
                  <w:spacing w:before="120" w:after="120"/>
                </w:pPr>
                <w:r>
                  <w:t>Council should not remove weeds or should look at alternatives</w:t>
                </w:r>
                <w:r w:rsidR="00C87A24">
                  <w:t>.</w:t>
                </w:r>
              </w:p>
            </w:tc>
          </w:tr>
          <w:tr w:rsidR="00EE2796" w14:paraId="10E06627" w14:textId="77777777" w:rsidTr="0011142B">
            <w:tc>
              <w:tcPr>
                <w:tcW w:w="1825" w:type="dxa"/>
                <w:shd w:val="clear" w:color="auto" w:fill="auto"/>
              </w:tcPr>
              <w:p w14:paraId="74615E25" w14:textId="77777777" w:rsidR="00EE2796" w:rsidRDefault="00EE2796" w:rsidP="0029189E">
                <w:pPr>
                  <w:pStyle w:val="ICListNumber2"/>
                  <w:numPr>
                    <w:ilvl w:val="0"/>
                    <w:numId w:val="0"/>
                  </w:numPr>
                  <w:spacing w:before="120" w:after="120"/>
                </w:pPr>
                <w:r>
                  <w:t>For</w:t>
                </w:r>
              </w:p>
            </w:tc>
            <w:tc>
              <w:tcPr>
                <w:tcW w:w="461" w:type="dxa"/>
              </w:tcPr>
              <w:p w14:paraId="5665AC2C" w14:textId="77777777" w:rsidR="00EE2796" w:rsidRDefault="00B33DAC" w:rsidP="0029189E">
                <w:pPr>
                  <w:pStyle w:val="ICListNumber2"/>
                  <w:numPr>
                    <w:ilvl w:val="0"/>
                    <w:numId w:val="0"/>
                  </w:numPr>
                  <w:spacing w:before="120" w:after="120"/>
                  <w:jc w:val="center"/>
                </w:pPr>
                <w:r>
                  <w:t>8</w:t>
                </w:r>
              </w:p>
            </w:tc>
            <w:tc>
              <w:tcPr>
                <w:tcW w:w="6327" w:type="dxa"/>
              </w:tcPr>
              <w:p w14:paraId="158B0235" w14:textId="2C53D461" w:rsidR="00EE2796" w:rsidRDefault="00B33DAC" w:rsidP="0029189E">
                <w:pPr>
                  <w:pStyle w:val="ICListNumber2"/>
                  <w:numPr>
                    <w:ilvl w:val="0"/>
                    <w:numId w:val="0"/>
                  </w:numPr>
                  <w:spacing w:before="120" w:after="120"/>
                </w:pPr>
                <w:r>
                  <w:t xml:space="preserve">Practical suggestion in </w:t>
                </w:r>
                <w:r w:rsidR="0011142B">
                  <w:t>low-risk</w:t>
                </w:r>
                <w:r>
                  <w:t xml:space="preserve"> environments and city amenity and cost effectiveness matters</w:t>
                </w:r>
              </w:p>
            </w:tc>
          </w:tr>
        </w:tbl>
        <w:p w14:paraId="35AEEFE0" w14:textId="77777777" w:rsidR="00E27AB4" w:rsidRDefault="00974347" w:rsidP="0029189E">
          <w:pPr>
            <w:pStyle w:val="ICListNumber2"/>
            <w:spacing w:before="120" w:after="120"/>
            <w:ind w:left="1134" w:hanging="567"/>
          </w:pPr>
          <w:r>
            <w:t>Council and its cont</w:t>
          </w:r>
          <w:r w:rsidR="00E27AB4">
            <w:t>ractors have implemented</w:t>
          </w:r>
          <w:r>
            <w:t xml:space="preserve"> a broad range of integ</w:t>
          </w:r>
          <w:r w:rsidR="00E27AB4">
            <w:t>rated weed management practices</w:t>
          </w:r>
          <w:r w:rsidR="00B33DAC">
            <w:t xml:space="preserve"> since 2018</w:t>
          </w:r>
          <w:r w:rsidR="00E27AB4">
            <w:t xml:space="preserve"> which have included</w:t>
          </w:r>
          <w:r w:rsidR="00C87A24">
            <w:t xml:space="preserve"> the </w:t>
          </w:r>
          <w:proofErr w:type="gramStart"/>
          <w:r w:rsidR="00C87A24">
            <w:t>following;</w:t>
          </w:r>
          <w:proofErr w:type="gramEnd"/>
        </w:p>
        <w:tbl>
          <w:tblPr>
            <w:tblStyle w:val="TableGrid"/>
            <w:tblW w:w="0" w:type="auto"/>
            <w:tblInd w:w="1129" w:type="dxa"/>
            <w:tblLook w:val="04A0" w:firstRow="1" w:lastRow="0" w:firstColumn="1" w:lastColumn="0" w:noHBand="0" w:noVBand="1"/>
          </w:tblPr>
          <w:tblGrid>
            <w:gridCol w:w="1843"/>
            <w:gridCol w:w="6657"/>
          </w:tblGrid>
          <w:tr w:rsidR="00E27AB4" w14:paraId="72E187DF" w14:textId="77777777" w:rsidTr="00D058AD">
            <w:tc>
              <w:tcPr>
                <w:tcW w:w="1843" w:type="dxa"/>
              </w:tcPr>
              <w:p w14:paraId="7AB22BE5" w14:textId="45A26718" w:rsidR="00E27AB4" w:rsidRDefault="00E27AB4" w:rsidP="0029189E">
                <w:pPr>
                  <w:pStyle w:val="ICListNumber2"/>
                  <w:numPr>
                    <w:ilvl w:val="0"/>
                    <w:numId w:val="0"/>
                  </w:numPr>
                  <w:spacing w:before="120" w:after="120"/>
                </w:pPr>
                <w:r>
                  <w:t xml:space="preserve">Thermal </w:t>
                </w:r>
                <w:r w:rsidR="0011142B">
                  <w:t>W</w:t>
                </w:r>
                <w:r>
                  <w:t>eed Control Steaming</w:t>
                </w:r>
              </w:p>
            </w:tc>
            <w:tc>
              <w:tcPr>
                <w:tcW w:w="6657" w:type="dxa"/>
              </w:tcPr>
              <w:p w14:paraId="204ADBDE" w14:textId="06A786E2" w:rsidR="00E27AB4" w:rsidRDefault="00E27AB4" w:rsidP="0029189E">
                <w:pPr>
                  <w:pStyle w:val="ICListNumber2"/>
                  <w:numPr>
                    <w:ilvl w:val="0"/>
                    <w:numId w:val="0"/>
                  </w:numPr>
                  <w:spacing w:before="120" w:after="120"/>
                </w:pPr>
                <w:r>
                  <w:t xml:space="preserve">The heating of the steam using diesel generators was not </w:t>
                </w:r>
                <w:r w:rsidR="00B33DAC">
                  <w:t xml:space="preserve">a </w:t>
                </w:r>
                <w:r w:rsidR="0011142B">
                  <w:t>cost-effective</w:t>
                </w:r>
                <w:r>
                  <w:t xml:space="preserve"> solution</w:t>
                </w:r>
                <w:r w:rsidR="001008FF">
                  <w:t>. The burning of diesel to create steam also had a negative environmental outcome. The truck and equipment used was too large to navigate narrow laneways. High water usage</w:t>
                </w:r>
                <w:r>
                  <w:t xml:space="preserve"> </w:t>
                </w:r>
                <w:r w:rsidR="0011142B">
                  <w:t>was required.</w:t>
                </w:r>
              </w:p>
            </w:tc>
          </w:tr>
          <w:tr w:rsidR="00E27AB4" w14:paraId="46810141" w14:textId="77777777" w:rsidTr="00D058AD">
            <w:tc>
              <w:tcPr>
                <w:tcW w:w="1843" w:type="dxa"/>
              </w:tcPr>
              <w:p w14:paraId="51266701" w14:textId="77777777" w:rsidR="00E27AB4" w:rsidRDefault="001008FF" w:rsidP="0029189E">
                <w:pPr>
                  <w:pStyle w:val="ICListNumber2"/>
                  <w:numPr>
                    <w:ilvl w:val="0"/>
                    <w:numId w:val="0"/>
                  </w:numPr>
                  <w:spacing w:before="120" w:after="120"/>
                </w:pPr>
                <w:r>
                  <w:t>Organic Sprays Acid based</w:t>
                </w:r>
              </w:p>
            </w:tc>
            <w:tc>
              <w:tcPr>
                <w:tcW w:w="6657" w:type="dxa"/>
              </w:tcPr>
              <w:p w14:paraId="494A67E8" w14:textId="2615689B" w:rsidR="00E27AB4" w:rsidRDefault="0011142B" w:rsidP="0029189E">
                <w:pPr>
                  <w:pStyle w:val="ICListNumber2"/>
                  <w:numPr>
                    <w:ilvl w:val="0"/>
                    <w:numId w:val="0"/>
                  </w:numPr>
                  <w:spacing w:before="120" w:after="120"/>
                </w:pPr>
                <w:r>
                  <w:t>High OHS risk from potential chemical burns.</w:t>
                </w:r>
                <w:r w:rsidR="00C87A24">
                  <w:t xml:space="preserve"> Products 2-3</w:t>
                </w:r>
                <w:r w:rsidR="001008FF">
                  <w:t xml:space="preserve"> times the cost of non-acid herbicides. Effectiveness very dependent on favourable weather conditions.</w:t>
                </w:r>
                <w:r w:rsidR="00C87A24">
                  <w:t xml:space="preserve"> Currently principal method for control of weeds</w:t>
                </w:r>
                <w:r>
                  <w:t>.</w:t>
                </w:r>
              </w:p>
            </w:tc>
          </w:tr>
          <w:tr w:rsidR="00E27AB4" w14:paraId="2412BBEB" w14:textId="77777777" w:rsidTr="00D058AD">
            <w:tc>
              <w:tcPr>
                <w:tcW w:w="1843" w:type="dxa"/>
              </w:tcPr>
              <w:p w14:paraId="5E19E983" w14:textId="77777777" w:rsidR="00E27AB4" w:rsidRDefault="001008FF" w:rsidP="0029189E">
                <w:pPr>
                  <w:pStyle w:val="ICListNumber2"/>
                  <w:numPr>
                    <w:ilvl w:val="0"/>
                    <w:numId w:val="0"/>
                  </w:numPr>
                  <w:spacing w:before="120" w:after="120"/>
                </w:pPr>
                <w:r>
                  <w:t>Hand picking</w:t>
                </w:r>
              </w:p>
            </w:tc>
            <w:tc>
              <w:tcPr>
                <w:tcW w:w="6657" w:type="dxa"/>
              </w:tcPr>
              <w:p w14:paraId="23202AB2" w14:textId="77777777" w:rsidR="00E27AB4" w:rsidRDefault="001008FF" w:rsidP="0029189E">
                <w:pPr>
                  <w:pStyle w:val="ICListNumber2"/>
                  <w:numPr>
                    <w:ilvl w:val="0"/>
                    <w:numId w:val="0"/>
                  </w:numPr>
                  <w:spacing w:before="120" w:after="120"/>
                </w:pPr>
                <w:r>
                  <w:t>Immediately effective for</w:t>
                </w:r>
                <w:r w:rsidR="00C87A24">
                  <w:t xml:space="preserve"> improved amenity. Extremely</w:t>
                </w:r>
                <w:r>
                  <w:t xml:space="preserve"> high cost and additional OHS risk in the road environment. Removing roots and seed banks difficult.</w:t>
                </w:r>
                <w:r w:rsidR="00C87A24">
                  <w:t xml:space="preserve"> On-going program cost prohibitive. Used when Organic herbicide not effective</w:t>
                </w:r>
              </w:p>
            </w:tc>
          </w:tr>
          <w:tr w:rsidR="00E27AB4" w14:paraId="5B6E4C21" w14:textId="77777777" w:rsidTr="00D058AD">
            <w:tc>
              <w:tcPr>
                <w:tcW w:w="1843" w:type="dxa"/>
              </w:tcPr>
              <w:p w14:paraId="7DBFE442" w14:textId="77777777" w:rsidR="00E27AB4" w:rsidRDefault="001008FF" w:rsidP="0029189E">
                <w:pPr>
                  <w:pStyle w:val="ICListNumber2"/>
                  <w:numPr>
                    <w:ilvl w:val="0"/>
                    <w:numId w:val="0"/>
                  </w:numPr>
                  <w:spacing w:before="120" w:after="120"/>
                </w:pPr>
                <w:r>
                  <w:t xml:space="preserve">Planting out with </w:t>
                </w:r>
                <w:r w:rsidR="00EE2796">
                  <w:t>indigenous plants</w:t>
                </w:r>
              </w:p>
            </w:tc>
            <w:tc>
              <w:tcPr>
                <w:tcW w:w="6657" w:type="dxa"/>
              </w:tcPr>
              <w:p w14:paraId="45A4B987" w14:textId="4BC4E014" w:rsidR="00E27AB4" w:rsidRDefault="001008FF" w:rsidP="0029189E">
                <w:pPr>
                  <w:pStyle w:val="ICListNumber2"/>
                  <w:numPr>
                    <w:ilvl w:val="0"/>
                    <w:numId w:val="0"/>
                  </w:numPr>
                  <w:spacing w:before="120" w:after="120"/>
                </w:pPr>
                <w:r>
                  <w:t xml:space="preserve">Trials underway for </w:t>
                </w:r>
                <w:proofErr w:type="gramStart"/>
                <w:r>
                  <w:t xml:space="preserve">Council </w:t>
                </w:r>
                <w:r w:rsidR="0011142B">
                  <w:t>garden</w:t>
                </w:r>
                <w:proofErr w:type="gramEnd"/>
                <w:r w:rsidR="0011142B">
                  <w:t xml:space="preserve"> beds</w:t>
                </w:r>
                <w:r w:rsidR="00EE2796">
                  <w:t xml:space="preserve">. Purchasing of suitable plant species have a long lead time from nurseries. Soil profiles, irrigation and drought tolerance </w:t>
                </w:r>
                <w:proofErr w:type="gramStart"/>
                <w:r w:rsidR="00EE2796">
                  <w:t>have to</w:t>
                </w:r>
                <w:proofErr w:type="gramEnd"/>
                <w:r w:rsidR="00EE2796">
                  <w:t xml:space="preserve"> be considered</w:t>
                </w:r>
              </w:p>
            </w:tc>
          </w:tr>
        </w:tbl>
        <w:p w14:paraId="01D6D20B" w14:textId="54510CCE" w:rsidR="00C87A24" w:rsidRDefault="00C87A24" w:rsidP="0029189E">
          <w:pPr>
            <w:pStyle w:val="ICListNumber2"/>
            <w:spacing w:before="120" w:after="120"/>
            <w:ind w:left="1134" w:hanging="567"/>
          </w:pPr>
          <w:r>
            <w:t>T</w:t>
          </w:r>
          <w:r w:rsidR="00974347">
            <w:t xml:space="preserve">he overall amenity of </w:t>
          </w:r>
          <w:proofErr w:type="gramStart"/>
          <w:r w:rsidR="00974347">
            <w:t xml:space="preserve">Council’s </w:t>
          </w:r>
          <w:r>
            <w:t>road</w:t>
          </w:r>
          <w:proofErr w:type="gramEnd"/>
          <w:r>
            <w:t xml:space="preserve"> reserves and garden beds</w:t>
          </w:r>
          <w:r w:rsidR="00974347">
            <w:t xml:space="preserve"> has</w:t>
          </w:r>
          <w:r>
            <w:t xml:space="preserve"> continued to</w:t>
          </w:r>
          <w:r w:rsidR="00974347">
            <w:t xml:space="preserve"> </w:t>
          </w:r>
          <w:r>
            <w:t>decline</w:t>
          </w:r>
          <w:r w:rsidR="009A1BF0">
            <w:t>.</w:t>
          </w:r>
          <w:r w:rsidRPr="00C87A24">
            <w:t xml:space="preserve"> </w:t>
          </w:r>
          <w:r>
            <w:t xml:space="preserve">As of </w:t>
          </w:r>
          <w:r w:rsidR="0011142B">
            <w:t>12 June 2023,</w:t>
          </w:r>
          <w:r>
            <w:t xml:space="preserve"> Council had</w:t>
          </w:r>
          <w:r w:rsidRPr="00C87A24">
            <w:t xml:space="preserve"> received </w:t>
          </w:r>
          <w:r w:rsidRPr="00C87A24">
            <w:rPr>
              <w:b/>
            </w:rPr>
            <w:t>562</w:t>
          </w:r>
          <w:r w:rsidRPr="00C87A24">
            <w:t xml:space="preserve"> weed complaints this financial year. The trend over the past </w:t>
          </w:r>
          <w:r w:rsidR="0011142B">
            <w:t>three</w:t>
          </w:r>
          <w:r w:rsidRPr="00C87A24">
            <w:t xml:space="preserve"> years is</w:t>
          </w:r>
          <w:r w:rsidR="0011142B">
            <w:t xml:space="preserve"> that</w:t>
          </w:r>
          <w:r w:rsidRPr="00C87A24">
            <w:t xml:space="preserve"> weed complaints are continually increasing and our current practices despite incre</w:t>
          </w:r>
          <w:r>
            <w:t>ased investment are failing</w:t>
          </w:r>
          <w:r w:rsidR="00DE3586">
            <w:t xml:space="preserve"> short</w:t>
          </w:r>
          <w:r>
            <w:t xml:space="preserve"> community</w:t>
          </w:r>
          <w:r w:rsidRPr="00C87A24">
            <w:t xml:space="preserve"> expectations.</w:t>
          </w:r>
        </w:p>
        <w:p w14:paraId="4931CB47" w14:textId="1840A1D7" w:rsidR="00A12082" w:rsidRDefault="00A12082" w:rsidP="0029189E">
          <w:pPr>
            <w:pStyle w:val="ICListNumber2"/>
            <w:spacing w:before="120" w:after="120"/>
            <w:ind w:left="1134" w:hanging="567"/>
          </w:pPr>
          <w:r>
            <w:t xml:space="preserve">The use of Glyphosate is recommended in </w:t>
          </w:r>
          <w:r w:rsidR="0011142B">
            <w:t>low-risk</w:t>
          </w:r>
          <w:r>
            <w:t xml:space="preserve"> areas, along with increased contract management assurance and continuation with the trails to plant out road reserve garden beds with Indigenous plants and mixed flowering perennials. Low risk areas include </w:t>
          </w:r>
          <w:r w:rsidR="0011142B">
            <w:t>l</w:t>
          </w:r>
          <w:r>
            <w:t xml:space="preserve">aneways and </w:t>
          </w:r>
          <w:r w:rsidR="0011142B">
            <w:t>roadside</w:t>
          </w:r>
          <w:r>
            <w:t xml:space="preserve"> reserves. Continuing to prohibit its use in high-risk areas such as at childcare centres, near playgrounds and open spaces and in all </w:t>
          </w:r>
          <w:r>
            <w:lastRenderedPageBreak/>
            <w:t>areas where run-off may immediately enter waterways will mitigate many community concerns.</w:t>
          </w:r>
          <w:r w:rsidR="0011142B">
            <w:t xml:space="preserve"> </w:t>
          </w:r>
          <w:r>
            <w:t xml:space="preserve">This approach will help reduce the number community complaints in relation to the poor amenity outcomes experienced across the </w:t>
          </w:r>
          <w:proofErr w:type="gramStart"/>
          <w:r>
            <w:t>City</w:t>
          </w:r>
          <w:proofErr w:type="gramEnd"/>
          <w:r>
            <w:t>.</w:t>
          </w:r>
        </w:p>
        <w:p w14:paraId="1650416E" w14:textId="0A055EDC" w:rsidR="00DE3586" w:rsidRDefault="00DE3586" w:rsidP="0029189E">
          <w:pPr>
            <w:pStyle w:val="ICListNumber2"/>
            <w:spacing w:before="120" w:after="120"/>
            <w:ind w:left="1134" w:hanging="567"/>
          </w:pPr>
          <w:r>
            <w:t xml:space="preserve">The following </w:t>
          </w:r>
          <w:r w:rsidR="0011142B">
            <w:t>c</w:t>
          </w:r>
          <w:r>
            <w:t xml:space="preserve">ouncils were contacted </w:t>
          </w:r>
          <w:proofErr w:type="gramStart"/>
          <w:r>
            <w:t>in regards to</w:t>
          </w:r>
          <w:proofErr w:type="gramEnd"/>
          <w:r>
            <w:t xml:space="preserve"> the use of glyphosate;</w:t>
          </w:r>
        </w:p>
        <w:tbl>
          <w:tblPr>
            <w:tblStyle w:val="TableGrid"/>
            <w:tblW w:w="0" w:type="auto"/>
            <w:tblInd w:w="1129" w:type="dxa"/>
            <w:tblLook w:val="04A0" w:firstRow="1" w:lastRow="0" w:firstColumn="1" w:lastColumn="0" w:noHBand="0" w:noVBand="1"/>
          </w:tblPr>
          <w:tblGrid>
            <w:gridCol w:w="1701"/>
            <w:gridCol w:w="6237"/>
          </w:tblGrid>
          <w:tr w:rsidR="00DE3586" w14:paraId="5DB0D492" w14:textId="77777777" w:rsidTr="00D058AD">
            <w:tc>
              <w:tcPr>
                <w:tcW w:w="1701" w:type="dxa"/>
              </w:tcPr>
              <w:p w14:paraId="10103B13" w14:textId="77777777" w:rsidR="00DE3586" w:rsidRDefault="00DE3586" w:rsidP="0029189E">
                <w:pPr>
                  <w:pStyle w:val="ICListNumber2"/>
                  <w:numPr>
                    <w:ilvl w:val="0"/>
                    <w:numId w:val="0"/>
                  </w:numPr>
                  <w:spacing w:before="120" w:after="120"/>
                </w:pPr>
                <w:r>
                  <w:t>Council</w:t>
                </w:r>
              </w:p>
            </w:tc>
            <w:tc>
              <w:tcPr>
                <w:tcW w:w="6237" w:type="dxa"/>
              </w:tcPr>
              <w:p w14:paraId="59B707BD" w14:textId="77777777" w:rsidR="00DE3586" w:rsidRDefault="00DE3586" w:rsidP="0029189E">
                <w:pPr>
                  <w:pStyle w:val="ICListNumber2"/>
                  <w:numPr>
                    <w:ilvl w:val="0"/>
                    <w:numId w:val="0"/>
                  </w:numPr>
                  <w:spacing w:before="120" w:after="120"/>
                </w:pPr>
                <w:r>
                  <w:t>Comments</w:t>
                </w:r>
              </w:p>
            </w:tc>
          </w:tr>
          <w:tr w:rsidR="00DE3586" w14:paraId="78265FC5" w14:textId="77777777" w:rsidTr="00D058AD">
            <w:tc>
              <w:tcPr>
                <w:tcW w:w="1701" w:type="dxa"/>
              </w:tcPr>
              <w:p w14:paraId="63D7C8FE" w14:textId="77777777" w:rsidR="00DE3586" w:rsidRDefault="00D721F2" w:rsidP="0029189E">
                <w:pPr>
                  <w:pStyle w:val="ICListNumber2"/>
                  <w:numPr>
                    <w:ilvl w:val="0"/>
                    <w:numId w:val="0"/>
                  </w:numPr>
                  <w:spacing w:before="120" w:after="120"/>
                </w:pPr>
                <w:r w:rsidRPr="00D721F2">
                  <w:t>City of Greater Dandenong</w:t>
                </w:r>
              </w:p>
            </w:tc>
            <w:tc>
              <w:tcPr>
                <w:tcW w:w="6237" w:type="dxa"/>
              </w:tcPr>
              <w:p w14:paraId="68469DF3" w14:textId="77777777" w:rsidR="00DE3586" w:rsidRDefault="00D721F2" w:rsidP="0029189E">
                <w:pPr>
                  <w:pStyle w:val="ICListNumber2"/>
                  <w:numPr>
                    <w:ilvl w:val="0"/>
                    <w:numId w:val="0"/>
                  </w:numPr>
                  <w:spacing w:before="120" w:after="120"/>
                </w:pPr>
                <w:r w:rsidRPr="00D721F2">
                  <w:t>Uses Glyphosate as part of a comprehensive weed control approach which includes mechanical weeding, hand weeding, weed steaming and other chemical controls.</w:t>
                </w:r>
              </w:p>
            </w:tc>
          </w:tr>
          <w:tr w:rsidR="00DE3586" w14:paraId="48230F9F" w14:textId="77777777" w:rsidTr="00D058AD">
            <w:tc>
              <w:tcPr>
                <w:tcW w:w="1701" w:type="dxa"/>
              </w:tcPr>
              <w:p w14:paraId="7335095E" w14:textId="77777777" w:rsidR="00DE3586" w:rsidRDefault="00D721F2" w:rsidP="0029189E">
                <w:pPr>
                  <w:pStyle w:val="ICListNumber2"/>
                  <w:numPr>
                    <w:ilvl w:val="0"/>
                    <w:numId w:val="0"/>
                  </w:numPr>
                  <w:spacing w:before="120" w:after="120"/>
                </w:pPr>
                <w:r w:rsidRPr="00D721F2">
                  <w:t>City of Casey</w:t>
                </w:r>
              </w:p>
            </w:tc>
            <w:tc>
              <w:tcPr>
                <w:tcW w:w="6237" w:type="dxa"/>
              </w:tcPr>
              <w:p w14:paraId="54B53E47" w14:textId="77777777" w:rsidR="00DE3586" w:rsidRDefault="00D721F2" w:rsidP="0029189E">
                <w:pPr>
                  <w:pStyle w:val="ICListNumber2"/>
                  <w:numPr>
                    <w:ilvl w:val="0"/>
                    <w:numId w:val="0"/>
                  </w:numPr>
                  <w:spacing w:before="120" w:after="120"/>
                </w:pPr>
                <w:r w:rsidRPr="00D721F2">
                  <w:t>Uses Glyphosate in selected locations. They have used the MAV and Deakin University trial results to inform decision making.</w:t>
                </w:r>
              </w:p>
            </w:tc>
          </w:tr>
          <w:tr w:rsidR="00DE3586" w14:paraId="3FEAFE35" w14:textId="77777777" w:rsidTr="00D058AD">
            <w:tc>
              <w:tcPr>
                <w:tcW w:w="1701" w:type="dxa"/>
              </w:tcPr>
              <w:p w14:paraId="041B1AD6" w14:textId="77777777" w:rsidR="00DE3586" w:rsidRDefault="00D721F2" w:rsidP="0029189E">
                <w:pPr>
                  <w:pStyle w:val="ICListNumber2"/>
                  <w:numPr>
                    <w:ilvl w:val="0"/>
                    <w:numId w:val="0"/>
                  </w:numPr>
                  <w:spacing w:before="120" w:after="120"/>
                </w:pPr>
                <w:r w:rsidRPr="00D721F2">
                  <w:t>Cardinia Shire Council</w:t>
                </w:r>
              </w:p>
            </w:tc>
            <w:tc>
              <w:tcPr>
                <w:tcW w:w="6237" w:type="dxa"/>
              </w:tcPr>
              <w:p w14:paraId="1EE12F94" w14:textId="77777777" w:rsidR="00DE3586" w:rsidRDefault="00D721F2" w:rsidP="0029189E">
                <w:pPr>
                  <w:pStyle w:val="ICListNumber2"/>
                  <w:numPr>
                    <w:ilvl w:val="0"/>
                    <w:numId w:val="0"/>
                  </w:numPr>
                  <w:spacing w:before="120" w:after="120"/>
                </w:pPr>
                <w:r w:rsidRPr="00D721F2">
                  <w:t>Both the council and its contractors use Glyphosate. As a semi-rural LGA they also offer weed control grants, and the purchasing of herbicides is eligible for funding.</w:t>
                </w:r>
              </w:p>
            </w:tc>
          </w:tr>
          <w:tr w:rsidR="00DE3586" w14:paraId="12541BC8" w14:textId="77777777" w:rsidTr="00D058AD">
            <w:tc>
              <w:tcPr>
                <w:tcW w:w="1701" w:type="dxa"/>
              </w:tcPr>
              <w:p w14:paraId="35270EFF" w14:textId="77777777" w:rsidR="00DE3586" w:rsidRDefault="00D721F2" w:rsidP="0029189E">
                <w:pPr>
                  <w:pStyle w:val="ICListNumber2"/>
                  <w:numPr>
                    <w:ilvl w:val="0"/>
                    <w:numId w:val="0"/>
                  </w:numPr>
                  <w:spacing w:before="120" w:after="120"/>
                </w:pPr>
                <w:r w:rsidRPr="00D721F2">
                  <w:t>Kingston City Council</w:t>
                </w:r>
              </w:p>
            </w:tc>
            <w:tc>
              <w:tcPr>
                <w:tcW w:w="6237" w:type="dxa"/>
              </w:tcPr>
              <w:p w14:paraId="36771B03" w14:textId="77777777" w:rsidR="00DE3586" w:rsidRDefault="00D721F2" w:rsidP="0029189E">
                <w:pPr>
                  <w:pStyle w:val="ICListNumber2"/>
                  <w:numPr>
                    <w:ilvl w:val="0"/>
                    <w:numId w:val="0"/>
                  </w:numPr>
                  <w:spacing w:before="120" w:after="120"/>
                </w:pPr>
                <w:r w:rsidRPr="00D721F2">
                  <w:t>Uses Glyphosate in selected locations. They have used the MAV and Deakin University trial results to inform decision making.</w:t>
                </w:r>
              </w:p>
            </w:tc>
          </w:tr>
          <w:tr w:rsidR="00DE3586" w14:paraId="0E3516D9" w14:textId="77777777" w:rsidTr="00D058AD">
            <w:tc>
              <w:tcPr>
                <w:tcW w:w="1701" w:type="dxa"/>
              </w:tcPr>
              <w:p w14:paraId="3FBA8B64" w14:textId="77777777" w:rsidR="00DE3586" w:rsidRDefault="00D721F2" w:rsidP="0029189E">
                <w:pPr>
                  <w:pStyle w:val="ICListNumber2"/>
                  <w:numPr>
                    <w:ilvl w:val="0"/>
                    <w:numId w:val="0"/>
                  </w:numPr>
                  <w:spacing w:before="120" w:after="120"/>
                </w:pPr>
                <w:r w:rsidRPr="00D721F2">
                  <w:t>Monash City Council</w:t>
                </w:r>
              </w:p>
            </w:tc>
            <w:tc>
              <w:tcPr>
                <w:tcW w:w="6237" w:type="dxa"/>
              </w:tcPr>
              <w:p w14:paraId="72825CF5" w14:textId="77777777" w:rsidR="00DE3586" w:rsidRDefault="00D721F2" w:rsidP="0029189E">
                <w:pPr>
                  <w:pStyle w:val="ICListNumber2"/>
                  <w:numPr>
                    <w:ilvl w:val="0"/>
                    <w:numId w:val="0"/>
                  </w:numPr>
                  <w:spacing w:before="120" w:after="120"/>
                </w:pPr>
                <w:r w:rsidRPr="00D721F2">
                  <w:t xml:space="preserve">Uses Glyphosate and reaffirmed its continued use on 27 July 2021 </w:t>
                </w:r>
                <w:proofErr w:type="gramStart"/>
                <w:r w:rsidRPr="00D721F2">
                  <w:t>on the basis of</w:t>
                </w:r>
                <w:proofErr w:type="gramEnd"/>
                <w:r w:rsidRPr="00D721F2">
                  <w:t xml:space="preserve"> the MAV and Deakin University trials.</w:t>
                </w:r>
              </w:p>
            </w:tc>
          </w:tr>
          <w:tr w:rsidR="00DE3586" w14:paraId="5DC475F5" w14:textId="77777777" w:rsidTr="00D058AD">
            <w:tc>
              <w:tcPr>
                <w:tcW w:w="1701" w:type="dxa"/>
              </w:tcPr>
              <w:p w14:paraId="25BA2F6B" w14:textId="77777777" w:rsidR="00DE3586" w:rsidRDefault="00D721F2" w:rsidP="0029189E">
                <w:pPr>
                  <w:pStyle w:val="ICListNumber2"/>
                  <w:numPr>
                    <w:ilvl w:val="0"/>
                    <w:numId w:val="0"/>
                  </w:numPr>
                  <w:spacing w:before="120" w:after="120"/>
                </w:pPr>
                <w:r w:rsidRPr="00D721F2">
                  <w:t>Mornington Peninsula Shire</w:t>
                </w:r>
              </w:p>
            </w:tc>
            <w:tc>
              <w:tcPr>
                <w:tcW w:w="6237" w:type="dxa"/>
              </w:tcPr>
              <w:p w14:paraId="72B9D244" w14:textId="77777777" w:rsidR="00DE3586" w:rsidRDefault="00D721F2" w:rsidP="0029189E">
                <w:pPr>
                  <w:pStyle w:val="ICListNumber2"/>
                  <w:numPr>
                    <w:ilvl w:val="0"/>
                    <w:numId w:val="0"/>
                  </w:numPr>
                  <w:spacing w:before="120" w:after="120"/>
                </w:pPr>
                <w:r w:rsidRPr="00D721F2">
                  <w:t>Uses Glyphosate as a weed control option along with other non-herbicide approached including hand weeding, motorised weed control (particularly along roadsides), gas burner and steam weeding, using herbicides where necessary and under strict controls.</w:t>
                </w:r>
              </w:p>
            </w:tc>
          </w:tr>
          <w:tr w:rsidR="00D721F2" w14:paraId="6CDA9EA3" w14:textId="77777777" w:rsidTr="00D058AD">
            <w:tc>
              <w:tcPr>
                <w:tcW w:w="1701" w:type="dxa"/>
              </w:tcPr>
              <w:p w14:paraId="54EE3090" w14:textId="77777777" w:rsidR="00D721F2" w:rsidRPr="00D721F2" w:rsidRDefault="00D721F2" w:rsidP="0029189E">
                <w:pPr>
                  <w:pStyle w:val="ICListNumber2"/>
                  <w:numPr>
                    <w:ilvl w:val="0"/>
                    <w:numId w:val="0"/>
                  </w:numPr>
                  <w:spacing w:before="120" w:after="120"/>
                </w:pPr>
                <w:r w:rsidRPr="00D721F2">
                  <w:t>Frankston City Council</w:t>
                </w:r>
              </w:p>
            </w:tc>
            <w:tc>
              <w:tcPr>
                <w:tcW w:w="6237" w:type="dxa"/>
              </w:tcPr>
              <w:p w14:paraId="50C9E81E" w14:textId="77777777" w:rsidR="00D721F2" w:rsidRPr="00D721F2" w:rsidRDefault="00D721F2" w:rsidP="0029189E">
                <w:pPr>
                  <w:pStyle w:val="ICListNumber2"/>
                  <w:numPr>
                    <w:ilvl w:val="0"/>
                    <w:numId w:val="0"/>
                  </w:numPr>
                  <w:spacing w:before="120" w:after="120"/>
                </w:pPr>
                <w:r w:rsidRPr="00D721F2">
                  <w:t>Frankston rescinded its ban on Glyphosate in February 2021, now using it in non-</w:t>
                </w:r>
                <w:proofErr w:type="gramStart"/>
                <w:r w:rsidRPr="00D721F2">
                  <w:t>high risk</w:t>
                </w:r>
                <w:proofErr w:type="gramEnd"/>
                <w:r w:rsidRPr="00D721F2">
                  <w:t xml:space="preserve"> locations very similar to what is proposed in this report.</w:t>
                </w:r>
              </w:p>
            </w:tc>
          </w:tr>
        </w:tbl>
        <w:p w14:paraId="4477B57B" w14:textId="77777777" w:rsidR="00BB5762" w:rsidRPr="00271A72" w:rsidRDefault="00000000" w:rsidP="0029189E">
          <w:pPr>
            <w:pStyle w:val="ICListNumber2"/>
            <w:numPr>
              <w:ilvl w:val="0"/>
              <w:numId w:val="0"/>
            </w:numPr>
            <w:spacing w:before="120" w:after="120"/>
            <w:ind w:left="851"/>
          </w:pPr>
        </w:p>
      </w:sdtContent>
    </w:sdt>
    <w:sdt>
      <w:sdtPr>
        <w:rPr>
          <w:sz w:val="16"/>
          <w:szCs w:val="16"/>
        </w:rPr>
        <w:alias w:val="ICSection"/>
        <w:tag w:val="3"/>
        <w:id w:val="-762837910"/>
        <w:placeholder>
          <w:docPart w:val="DefaultPlaceholder_-1854013440"/>
        </w:placeholder>
        <w15:appearance w15:val="hidden"/>
      </w:sdtPr>
      <w:sdtContent>
        <w:p w14:paraId="3F7A015B" w14:textId="77777777" w:rsidR="000B3644" w:rsidRPr="00224B23" w:rsidRDefault="00E04BFD" w:rsidP="0029189E">
          <w:pPr>
            <w:pStyle w:val="ICHiddenBullets"/>
            <w:numPr>
              <w:ilvl w:val="0"/>
              <w:numId w:val="0"/>
            </w:numPr>
            <w:rPr>
              <w:sz w:val="16"/>
              <w:szCs w:val="16"/>
            </w:rPr>
          </w:pPr>
          <w:r w:rsidRPr="00224B23">
            <w:rPr>
              <w:sz w:val="16"/>
              <w:szCs w:val="16"/>
            </w:rPr>
            <w:t>Please leave blank</w:t>
          </w:r>
        </w:p>
      </w:sdtContent>
    </w:sdt>
    <w:sdt>
      <w:sdtPr>
        <w:alias w:val="ICSection"/>
        <w:tag w:val="4"/>
        <w:id w:val="689344610"/>
        <w:placeholder>
          <w:docPart w:val="DefaultPlaceholder_-1854013440"/>
        </w:placeholder>
        <w:showingPlcHdr/>
        <w15:color w:val="FFCC99"/>
      </w:sdtPr>
      <w:sdtContent>
        <w:bookmarkStart w:id="5" w:name="PDF2_Recommendations_26809" w:displacedByCustomXml="prev"/>
        <w:bookmarkEnd w:id="5" w:displacedByCustomXml="prev"/>
        <w:bookmarkStart w:id="6" w:name="Recommendations" w:displacedByCustomXml="prev"/>
        <w:bookmarkEnd w:id="6" w:displacedByCustomXml="prev"/>
        <w:bookmarkStart w:id="7" w:name="PDF2_Recommendations" w:displacedByCustomXml="prev"/>
        <w:bookmarkEnd w:id="7" w:displacedByCustomXml="prev"/>
        <w:p w14:paraId="4692D973" w14:textId="77E87060" w:rsidR="00CD6B90" w:rsidRDefault="00CE60E1" w:rsidP="0029189E">
          <w:r w:rsidRPr="00222E9F">
            <w:rPr>
              <w:rStyle w:val="PlaceholderText"/>
            </w:rPr>
            <w:t>Click or tap here to enter text.</w:t>
          </w:r>
        </w:p>
      </w:sdtContent>
    </w:sdt>
    <w:tbl>
      <w:tblPr>
        <w:tblW w:w="9889" w:type="dxa"/>
        <w:shd w:val="clear" w:color="auto" w:fill="D9D9D9" w:themeFill="background1" w:themeFillShade="D9"/>
        <w:tblLayout w:type="fixed"/>
        <w:tblLook w:val="0000" w:firstRow="0" w:lastRow="0" w:firstColumn="0" w:lastColumn="0" w:noHBand="0" w:noVBand="0"/>
      </w:tblPr>
      <w:tblGrid>
        <w:gridCol w:w="9889"/>
      </w:tblGrid>
      <w:tr w:rsidR="00CE60E1" w:rsidRPr="0082675D" w14:paraId="1130E07F" w14:textId="77777777" w:rsidTr="00781126">
        <w:tc>
          <w:tcPr>
            <w:tcW w:w="9889" w:type="dxa"/>
            <w:shd w:val="clear" w:color="auto" w:fill="D9D9D9" w:themeFill="background1" w:themeFillShade="D9"/>
          </w:tcPr>
          <w:p w14:paraId="35B78F42" w14:textId="77777777" w:rsidR="00CE60E1" w:rsidRPr="00D347F8" w:rsidRDefault="00CE60E1" w:rsidP="0029189E">
            <w:pPr>
              <w:pStyle w:val="ICListNumber1"/>
              <w:spacing w:before="120" w:after="120"/>
              <w:ind w:left="459" w:hanging="459"/>
            </w:pPr>
            <w:r w:rsidRPr="00F04283">
              <w:lastRenderedPageBreak/>
              <w:t>RECOMMENDATION</w:t>
            </w:r>
          </w:p>
          <w:p w14:paraId="5DFFA127" w14:textId="77777777" w:rsidR="00CE60E1" w:rsidRPr="006E00CD" w:rsidRDefault="00CE60E1" w:rsidP="0029189E">
            <w:pPr>
              <w:pStyle w:val="ICHiddenBullets"/>
            </w:pPr>
            <w:r w:rsidRPr="006E00CD">
              <w:t xml:space="preserve">State explicitly what the recommendation is. </w:t>
            </w:r>
          </w:p>
          <w:p w14:paraId="32D64EA1" w14:textId="77777777" w:rsidR="00CE60E1" w:rsidRPr="006E00CD" w:rsidRDefault="00CE60E1" w:rsidP="0029189E">
            <w:pPr>
              <w:pStyle w:val="ICHiddenBullets"/>
            </w:pPr>
            <w:r w:rsidRPr="006E00CD">
              <w:t>Do not use abbreviations or acronyms.</w:t>
            </w:r>
          </w:p>
          <w:p w14:paraId="62933AD2" w14:textId="77777777" w:rsidR="00CE60E1" w:rsidRPr="006E00CD" w:rsidRDefault="00CE60E1" w:rsidP="0029189E">
            <w:pPr>
              <w:pStyle w:val="ICHiddenBullets"/>
            </w:pPr>
            <w:r w:rsidRPr="006E00CD">
              <w:t xml:space="preserve">Legislation requires that resolutions made by the Council must be clearly expressed and self-explanatory and need to be able to stand alone separate to the report. </w:t>
            </w:r>
          </w:p>
          <w:p w14:paraId="45447D4E" w14:textId="77777777" w:rsidR="00CE60E1" w:rsidRPr="00D347F8" w:rsidRDefault="00CE60E1" w:rsidP="0029189E">
            <w:pPr>
              <w:pStyle w:val="ICHiddenBullets"/>
            </w:pPr>
            <w:r w:rsidRPr="006E00CD">
              <w:t>If the recommendation is referring to another document, clearly and accurately state the name and date of that document.</w:t>
            </w:r>
          </w:p>
          <w:p w14:paraId="6F87EC34" w14:textId="77777777" w:rsidR="00CE60E1" w:rsidRDefault="00CE60E1" w:rsidP="0029189E">
            <w:pPr>
              <w:ind w:left="459"/>
              <w:rPr>
                <w:rFonts w:cs="Arial"/>
              </w:rPr>
            </w:pPr>
            <w:r w:rsidRPr="00224B23">
              <w:rPr>
                <w:rFonts w:cs="Arial"/>
              </w:rPr>
              <w:t>That Council:</w:t>
            </w:r>
          </w:p>
          <w:p w14:paraId="02653772" w14:textId="77777777" w:rsidR="0011142B" w:rsidRPr="0011142B" w:rsidRDefault="0011142B" w:rsidP="0029189E">
            <w:pPr>
              <w:pStyle w:val="ICListNumber2"/>
              <w:spacing w:before="120" w:after="120"/>
              <w:ind w:left="1168" w:hanging="572"/>
            </w:pPr>
            <w:proofErr w:type="gramStart"/>
            <w:r w:rsidRPr="0011142B">
              <w:rPr>
                <w:bCs/>
              </w:rPr>
              <w:t>Thanks</w:t>
            </w:r>
            <w:proofErr w:type="gramEnd"/>
            <w:r w:rsidRPr="0011142B">
              <w:rPr>
                <w:bCs/>
              </w:rPr>
              <w:t xml:space="preserve"> </w:t>
            </w:r>
            <w:r>
              <w:rPr>
                <w:bCs/>
              </w:rPr>
              <w:t>the community for their submissions on the proposal to change Council’s approach to weed control.</w:t>
            </w:r>
          </w:p>
          <w:p w14:paraId="06193C74" w14:textId="554CFC5A" w:rsidR="00CE60E1" w:rsidRPr="0082675D" w:rsidRDefault="0011142B" w:rsidP="0029189E">
            <w:pPr>
              <w:pStyle w:val="ICListNumber2"/>
              <w:spacing w:before="120" w:after="120"/>
              <w:ind w:left="1168" w:hanging="572"/>
            </w:pPr>
            <w:r>
              <w:rPr>
                <w:bCs/>
              </w:rPr>
              <w:t>Considering the feedback provided, and the academic and industry advice, resolve</w:t>
            </w:r>
            <w:r w:rsidR="006E67B6">
              <w:rPr>
                <w:bCs/>
              </w:rPr>
              <w:t>s</w:t>
            </w:r>
            <w:r>
              <w:rPr>
                <w:bCs/>
              </w:rPr>
              <w:t xml:space="preserve"> to reintroduce the use of Glyphosate in low-risk locations across the </w:t>
            </w:r>
            <w:proofErr w:type="gramStart"/>
            <w:r>
              <w:rPr>
                <w:bCs/>
              </w:rPr>
              <w:t>City</w:t>
            </w:r>
            <w:proofErr w:type="gramEnd"/>
            <w:r>
              <w:rPr>
                <w:bCs/>
              </w:rPr>
              <w:t xml:space="preserve"> to assist in managing weed growth.</w:t>
            </w:r>
          </w:p>
        </w:tc>
      </w:tr>
    </w:tbl>
    <w:sdt>
      <w:sdtPr>
        <w:rPr>
          <w:rFonts w:ascii="Arial" w:hAnsi="Arial"/>
          <w:b w:val="0"/>
          <w:caps w:val="0"/>
        </w:rPr>
        <w:alias w:val="ICSection"/>
        <w:tag w:val="5"/>
        <w:id w:val="1689320371"/>
        <w:placeholder>
          <w:docPart w:val="DefaultPlaceholder_-1854013440"/>
        </w:placeholder>
        <w15:appearance w15:val="hidden"/>
      </w:sdtPr>
      <w:sdtContent>
        <w:p w14:paraId="0AACDF02" w14:textId="77777777" w:rsidR="00EC537E" w:rsidRPr="00D347F8" w:rsidRDefault="00EC537E" w:rsidP="0029189E">
          <w:pPr>
            <w:pStyle w:val="ICListNumber1"/>
            <w:spacing w:before="120" w:after="120"/>
            <w:ind w:left="567" w:hanging="567"/>
          </w:pPr>
          <w:r>
            <w:t>KEY POINTS/ISSUES</w:t>
          </w:r>
        </w:p>
        <w:p w14:paraId="24F3F51E" w14:textId="77777777" w:rsidR="00EC537E" w:rsidRDefault="000A6BCF" w:rsidP="0029189E">
          <w:pPr>
            <w:pStyle w:val="ICListNumber2"/>
            <w:spacing w:before="120" w:after="120"/>
            <w:ind w:left="1134" w:hanging="567"/>
          </w:pPr>
          <w:r>
            <w:t xml:space="preserve">Research undertaken by Deakin University and MAV has investigated chemicals and alternatives for weed control, including </w:t>
          </w:r>
          <w:proofErr w:type="spellStart"/>
          <w:r>
            <w:t>Glufosinate</w:t>
          </w:r>
          <w:proofErr w:type="spellEnd"/>
          <w:r>
            <w:t xml:space="preserve">; Picloram; Imazapyr; </w:t>
          </w:r>
          <w:proofErr w:type="spellStart"/>
          <w:r>
            <w:t>Prodiamine</w:t>
          </w:r>
          <w:proofErr w:type="spellEnd"/>
          <w:r>
            <w:t>; Nonanoic Acid; Acetic Acid; Clove Oil; Sodium Chloride; Glyphosate; and Pine Oil, along with steam.</w:t>
          </w:r>
        </w:p>
        <w:p w14:paraId="3E0F4BE0" w14:textId="77777777" w:rsidR="000A6BCF" w:rsidRDefault="000A6BCF" w:rsidP="0029189E">
          <w:pPr>
            <w:pStyle w:val="ICListNumber2"/>
            <w:spacing w:before="120" w:after="120"/>
            <w:ind w:left="1134" w:hanging="567"/>
          </w:pPr>
          <w:r>
            <w:t xml:space="preserve">The research looked at a multifaceted criterion of cost, availability, ease of use, any known off-target toxic effects and known hazards for use, </w:t>
          </w:r>
          <w:proofErr w:type="gramStart"/>
          <w:r>
            <w:t>storage</w:t>
          </w:r>
          <w:proofErr w:type="gramEnd"/>
          <w:r>
            <w:t xml:space="preserve"> and negative environmental impacts.</w:t>
          </w:r>
          <w:r w:rsidR="00C87A24">
            <w:t xml:space="preserve"> </w:t>
          </w:r>
          <w:r>
            <w:t xml:space="preserve">Findings indicate </w:t>
          </w:r>
          <w:proofErr w:type="spellStart"/>
          <w:r>
            <w:t>Glufosinate</w:t>
          </w:r>
          <w:proofErr w:type="spellEnd"/>
          <w:r>
            <w:t xml:space="preserve"> is as effective as Glyphosate but is twice the cost; in some climatic conditions </w:t>
          </w:r>
          <w:proofErr w:type="spellStart"/>
          <w:r>
            <w:t>Glufosinate</w:t>
          </w:r>
          <w:proofErr w:type="spellEnd"/>
          <w:r>
            <w:t xml:space="preserve"> requires additional applications; with </w:t>
          </w:r>
          <w:proofErr w:type="spellStart"/>
          <w:r>
            <w:t>Glufosinate</w:t>
          </w:r>
          <w:proofErr w:type="spellEnd"/>
          <w:r>
            <w:t xml:space="preserve"> and Glyphosate have similar impacts on soil profile and microbial populations.</w:t>
          </w:r>
        </w:p>
        <w:p w14:paraId="6BDEB141" w14:textId="77777777" w:rsidR="000A6BCF" w:rsidRDefault="000A6BCF" w:rsidP="0029189E">
          <w:pPr>
            <w:pStyle w:val="ICListNumber2"/>
            <w:spacing w:before="120" w:after="120"/>
            <w:ind w:left="1134" w:hanging="567"/>
          </w:pPr>
          <w:r>
            <w:t xml:space="preserve">The Municipal Association of Victoria’s (MAV) current position on Glyphosate is guided by the Australian Pesticides and Veterinary Medicines Authority (APVMA) and </w:t>
          </w:r>
          <w:proofErr w:type="spellStart"/>
          <w:r>
            <w:t>Worksafe</w:t>
          </w:r>
          <w:proofErr w:type="spellEnd"/>
          <w:r>
            <w:t xml:space="preserve"> stating that APVMA approved products containing Glyphosate can continue to be used safely following the directions in the Safety Data Sheet and labels.</w:t>
          </w:r>
        </w:p>
        <w:p w14:paraId="57AFBE1A" w14:textId="77777777" w:rsidR="0011142B" w:rsidRDefault="00125C16" w:rsidP="0029189E">
          <w:pPr>
            <w:pStyle w:val="ICListNumber2"/>
            <w:spacing w:before="120" w:after="120"/>
            <w:ind w:left="1134" w:hanging="567"/>
          </w:pPr>
          <w:r>
            <w:t xml:space="preserve">Several </w:t>
          </w:r>
          <w:r w:rsidR="0011142B">
            <w:t xml:space="preserve">people who provided </w:t>
          </w:r>
          <w:r>
            <w:t>feedback referred to</w:t>
          </w:r>
          <w:r w:rsidR="00910A85">
            <w:t xml:space="preserve"> the commitment made by the German government</w:t>
          </w:r>
          <w:r>
            <w:t xml:space="preserve"> to remove </w:t>
          </w:r>
          <w:r w:rsidR="0011142B">
            <w:t>G</w:t>
          </w:r>
          <w:r>
            <w:t>lyphosate from</w:t>
          </w:r>
          <w:r w:rsidR="00FC6570">
            <w:t xml:space="preserve"> </w:t>
          </w:r>
          <w:r>
            <w:t>the</w:t>
          </w:r>
          <w:r w:rsidR="00910A85">
            <w:t>ir</w:t>
          </w:r>
          <w:r>
            <w:t xml:space="preserve"> market by the end of 2023. </w:t>
          </w:r>
          <w:r w:rsidR="00910A85">
            <w:t>Whilst legislation in Germany has been enshrined</w:t>
          </w:r>
          <w:r w:rsidR="00FC6570">
            <w:t xml:space="preserve"> </w:t>
          </w:r>
          <w:r w:rsidR="00910A85">
            <w:t xml:space="preserve">the </w:t>
          </w:r>
          <w:r w:rsidR="00FC6570">
            <w:t xml:space="preserve">continued approval of the </w:t>
          </w:r>
          <w:r w:rsidR="0011142B">
            <w:t>widely used</w:t>
          </w:r>
          <w:r w:rsidR="00FC6570">
            <w:t xml:space="preserve"> </w:t>
          </w:r>
          <w:r w:rsidR="00910A85">
            <w:t xml:space="preserve">herbicide </w:t>
          </w:r>
          <w:r w:rsidR="0011142B">
            <w:t>G</w:t>
          </w:r>
          <w:r w:rsidR="00910A85">
            <w:t>lyphosate remains a</w:t>
          </w:r>
          <w:r w:rsidR="00FC6570">
            <w:t xml:space="preserve"> source </w:t>
          </w:r>
          <w:r>
            <w:t xml:space="preserve">of </w:t>
          </w:r>
          <w:r w:rsidR="00FC6570">
            <w:t>controversy both in Germany and the E</w:t>
          </w:r>
          <w:r w:rsidR="0011142B">
            <w:t xml:space="preserve">uropean </w:t>
          </w:r>
          <w:r w:rsidR="00FC6570">
            <w:t>U</w:t>
          </w:r>
          <w:r w:rsidR="0011142B">
            <w:t>nion (EU) more broadly</w:t>
          </w:r>
          <w:r w:rsidR="00FC6570">
            <w:t>.</w:t>
          </w:r>
        </w:p>
        <w:p w14:paraId="5943057F" w14:textId="213938FC" w:rsidR="00974347" w:rsidRDefault="00FC6570" w:rsidP="0029189E">
          <w:pPr>
            <w:pStyle w:val="ICListNumber2"/>
            <w:spacing w:before="120" w:after="120"/>
            <w:ind w:left="1134" w:hanging="567"/>
          </w:pPr>
          <w:r>
            <w:t>While critics warn of considerable environmental and human health risks, proponents see no scientific basis for this.</w:t>
          </w:r>
          <w:r w:rsidR="00910A85">
            <w:t xml:space="preserve"> </w:t>
          </w:r>
          <w:r w:rsidR="00DE3586">
            <w:t>Soon</w:t>
          </w:r>
          <w:r>
            <w:t xml:space="preserve">, the EU is set to decide on whether it will renew its own authorisation of </w:t>
          </w:r>
          <w:r w:rsidR="0011142B">
            <w:t>G</w:t>
          </w:r>
          <w:r>
            <w:t>lyphosate as an active substance in plant protection products, which is currently in place until 15 December 2023</w:t>
          </w:r>
        </w:p>
        <w:p w14:paraId="7B36AEC7" w14:textId="77777777" w:rsidR="00E45FD6" w:rsidRPr="00E45FD6" w:rsidRDefault="00E45FD6" w:rsidP="0029189E">
          <w:pPr>
            <w:pStyle w:val="ICListNumber2"/>
            <w:numPr>
              <w:ilvl w:val="0"/>
              <w:numId w:val="0"/>
            </w:numPr>
            <w:spacing w:before="120" w:after="120"/>
            <w:ind w:left="851" w:hanging="284"/>
            <w:rPr>
              <w:b/>
            </w:rPr>
          </w:pPr>
          <w:r w:rsidRPr="00E45FD6">
            <w:rPr>
              <w:b/>
            </w:rPr>
            <w:t>Health Research</w:t>
          </w:r>
        </w:p>
        <w:p w14:paraId="7BDBF9BB" w14:textId="77777777" w:rsidR="00E45FD6" w:rsidRDefault="00E45FD6" w:rsidP="0029189E">
          <w:pPr>
            <w:pStyle w:val="ICListNumber2"/>
            <w:spacing w:before="120" w:after="120"/>
            <w:ind w:left="1134" w:hanging="567"/>
          </w:pPr>
          <w:r>
            <w:lastRenderedPageBreak/>
            <w:t>Whilst the MAV and Deakin University research focused on the impacts of chemicals on soil biota, arthropods and microbial populations, there is much existing evidence and research on human health.</w:t>
          </w:r>
        </w:p>
        <w:p w14:paraId="41087B70" w14:textId="77777777" w:rsidR="00E45FD6" w:rsidRPr="00E45FD6" w:rsidRDefault="00E45FD6" w:rsidP="0029189E">
          <w:pPr>
            <w:pStyle w:val="ICListNumber2"/>
            <w:numPr>
              <w:ilvl w:val="0"/>
              <w:numId w:val="0"/>
            </w:numPr>
            <w:spacing w:before="120" w:after="120"/>
            <w:ind w:left="851" w:hanging="284"/>
            <w:rPr>
              <w:b/>
            </w:rPr>
          </w:pPr>
          <w:r w:rsidRPr="00E45FD6">
            <w:rPr>
              <w:b/>
            </w:rPr>
            <w:t>International Agency for Research on Cancer (IARC)</w:t>
          </w:r>
        </w:p>
        <w:p w14:paraId="7D743EF1" w14:textId="77777777" w:rsidR="00E45FD6" w:rsidRDefault="00E45FD6" w:rsidP="0029189E">
          <w:pPr>
            <w:pStyle w:val="ICListNumber2"/>
            <w:spacing w:before="120" w:after="120"/>
            <w:ind w:left="1134" w:hanging="567"/>
          </w:pPr>
          <w:r>
            <w:t xml:space="preserve">In 2015 the International Agency for Research on Cancer (IARC), an agency affiliated with the World Health Organisation (WHO), classified Glyphosate as a Group 2A agent ‘probably carcinogenic to </w:t>
          </w:r>
          <w:proofErr w:type="gramStart"/>
          <w:r>
            <w:t>humans’</w:t>
          </w:r>
          <w:proofErr w:type="gramEnd"/>
          <w:r>
            <w:t xml:space="preserve">. The IARC assessment looked at the intrinsic toxic potential or ‘hazard’ of the chemical Glyphosate as a </w:t>
          </w:r>
          <w:proofErr w:type="gramStart"/>
          <w:r>
            <w:t>cancer causing</w:t>
          </w:r>
          <w:proofErr w:type="gramEnd"/>
          <w:r>
            <w:t xml:space="preserve"> agency. The IARC assessment does not consider how risk can be mitigated or if risk from likely exposure scenarios is low. Indoor emissions from burning wood and high temperature frying, shift work, mobile phone use, and consumption of red meat are also classified as Group 2A agents ‘probably carcinogenic to </w:t>
          </w:r>
          <w:proofErr w:type="gramStart"/>
          <w:r>
            <w:t>humans’</w:t>
          </w:r>
          <w:proofErr w:type="gramEnd"/>
          <w:r>
            <w:t>. According to IARC items considered ‘carcinogenic to humans’ include bacon, red wine, sun exposure and tobacco.</w:t>
          </w:r>
        </w:p>
        <w:p w14:paraId="6F9F99C9" w14:textId="77777777" w:rsidR="00E45FD6" w:rsidRPr="00E45FD6" w:rsidRDefault="00E45FD6" w:rsidP="0029189E">
          <w:pPr>
            <w:pStyle w:val="ICListNumber2"/>
            <w:numPr>
              <w:ilvl w:val="0"/>
              <w:numId w:val="0"/>
            </w:numPr>
            <w:spacing w:before="120" w:after="120"/>
            <w:ind w:left="851" w:hanging="284"/>
            <w:rPr>
              <w:b/>
            </w:rPr>
          </w:pPr>
          <w:r w:rsidRPr="00E45FD6">
            <w:rPr>
              <w:b/>
            </w:rPr>
            <w:t>Joint Meeting on Pesticide Residues (JMPR)</w:t>
          </w:r>
        </w:p>
        <w:p w14:paraId="58DBA622" w14:textId="77777777" w:rsidR="00E45FD6" w:rsidRDefault="00E45FD6" w:rsidP="0029189E">
          <w:pPr>
            <w:pStyle w:val="ICListNumber2"/>
            <w:spacing w:before="120" w:after="120"/>
            <w:ind w:left="1134" w:hanging="567"/>
          </w:pPr>
          <w:r>
            <w:t xml:space="preserve">The JMPR is a joint expert taskforce comprising scientists from the WHO, national </w:t>
          </w:r>
          <w:proofErr w:type="gramStart"/>
          <w:r>
            <w:t>governments</w:t>
          </w:r>
          <w:proofErr w:type="gramEnd"/>
          <w:r>
            <w:t xml:space="preserve"> and universities. In 2015 the taskforce reviewed the information considered by the IARC and recommended a full risk-based, weight of evidence re-evaluation of Glyphosate. The JMPR met in May 2016 in Geneva, Switzerland at WHO headquarters to discuss their assessment. In May 2016 the JMPR published the following findings:</w:t>
          </w:r>
        </w:p>
        <w:p w14:paraId="7D8158C3" w14:textId="77777777" w:rsidR="00E45FD6" w:rsidRDefault="00E45FD6" w:rsidP="0029189E">
          <w:pPr>
            <w:pStyle w:val="ICListNumber2"/>
            <w:spacing w:before="120" w:after="120"/>
            <w:ind w:left="1134" w:hanging="567"/>
          </w:pPr>
          <w:r>
            <w:t>While there was some evidence for a positive correlation between occupational Glyphosate exposure and non-Hodgkin lymphoma in some studies, the only well-designed large cohort study found no association at any exposure level.</w:t>
          </w:r>
        </w:p>
        <w:p w14:paraId="66373F0D" w14:textId="77777777" w:rsidR="00E45FD6" w:rsidRDefault="00E45FD6" w:rsidP="0029189E">
          <w:pPr>
            <w:pStyle w:val="ICListNumber2"/>
            <w:spacing w:before="120" w:after="120"/>
            <w:ind w:left="1134" w:hanging="567"/>
          </w:pPr>
          <w:r>
            <w:t>Overall weight of evidence indicates that Glyphosate and Glyphosate based formulations are not genotoxic in mammals, even at high oral doses, and is unlikely to be genotoxic to humans at likely levels of dietary exposure.</w:t>
          </w:r>
        </w:p>
        <w:p w14:paraId="707ACCA2" w14:textId="77777777" w:rsidR="00E45FD6" w:rsidRDefault="00E45FD6" w:rsidP="0029189E">
          <w:pPr>
            <w:pStyle w:val="ICListNumber2"/>
            <w:spacing w:before="120" w:after="120"/>
            <w:ind w:left="1134" w:hanging="567"/>
          </w:pPr>
          <w:r>
            <w:t>Glyphosate is unlikely to pose a carcinogenic risk to humans from exposure through the diet.</w:t>
          </w:r>
        </w:p>
        <w:p w14:paraId="320946CF" w14:textId="77777777" w:rsidR="00E45FD6" w:rsidRPr="00E45FD6" w:rsidRDefault="00E45FD6" w:rsidP="0029189E">
          <w:pPr>
            <w:pStyle w:val="ICListNumber2"/>
            <w:numPr>
              <w:ilvl w:val="0"/>
              <w:numId w:val="0"/>
            </w:numPr>
            <w:spacing w:before="120" w:after="120"/>
            <w:ind w:left="851" w:hanging="284"/>
            <w:rPr>
              <w:b/>
            </w:rPr>
          </w:pPr>
          <w:r w:rsidRPr="00E45FD6">
            <w:rPr>
              <w:b/>
            </w:rPr>
            <w:t>Australian Pesticides and Veterinary Authority</w:t>
          </w:r>
        </w:p>
        <w:p w14:paraId="28EE32AA" w14:textId="77777777" w:rsidR="00E45FD6" w:rsidRDefault="00E45FD6" w:rsidP="0029189E">
          <w:pPr>
            <w:pStyle w:val="ICListNumber2"/>
            <w:spacing w:before="120" w:after="120"/>
            <w:ind w:left="1134" w:hanging="567"/>
          </w:pPr>
          <w:r>
            <w:t xml:space="preserve">The Australian Pesticides and Veterinary Authority (APVMA) is the Australia Government agency responsible for registration of agricultural and veterinary products. Before a chemical product can be sold or manufactured in Australia it must first go through scientific assessment by the APVMA to check its safety and whether it works as expected and claimed by the manufacturer. These checks are designed to protect the health and safety of people, </w:t>
          </w:r>
          <w:proofErr w:type="gramStart"/>
          <w:r>
            <w:t>animals</w:t>
          </w:r>
          <w:proofErr w:type="gramEnd"/>
          <w:r>
            <w:t xml:space="preserve"> and the environment.</w:t>
          </w:r>
        </w:p>
        <w:p w14:paraId="551A77D4" w14:textId="77777777" w:rsidR="00E45FD6" w:rsidRDefault="00E45FD6" w:rsidP="0029189E">
          <w:pPr>
            <w:pStyle w:val="ICListNumber2"/>
            <w:spacing w:before="120" w:after="120"/>
            <w:ind w:left="1134" w:hanging="567"/>
          </w:pPr>
          <w:r>
            <w:t xml:space="preserve">As part of the regulatory process undertaken by the APVMA and pesticide regulators in other countries, a hazard assessment such as that undertaken by the IARC is just one part of the overall risk assessment required to determine the risk of using a registered chemical product. Risk assessments also include estimating the exposure magnitude, </w:t>
          </w:r>
          <w:proofErr w:type="gramStart"/>
          <w:r>
            <w:lastRenderedPageBreak/>
            <w:t>frequency</w:t>
          </w:r>
          <w:proofErr w:type="gramEnd"/>
          <w:r>
            <w:t xml:space="preserve"> and duration as well as population exposed and potential exposure pathways.</w:t>
          </w:r>
        </w:p>
        <w:p w14:paraId="7373D236" w14:textId="77777777" w:rsidR="00E45FD6" w:rsidRDefault="00E45FD6" w:rsidP="0029189E">
          <w:pPr>
            <w:pStyle w:val="ICListNumber2"/>
            <w:spacing w:before="120" w:after="120"/>
            <w:ind w:left="1134" w:hanging="567"/>
          </w:pPr>
          <w:r>
            <w:t>The APVMA evaluated the IARC report and other contemporary scientific assessments and concluded that Glyphosate does not pose a carcinogenic risk to humans and there are no grounds to place it under reconsideration. The APVMA’s position is aligned with other international regulators and the Joint FAO/WHO Meeting on Pesticide Residues, including recent comprehensive reviews of Glyphosate conducted by the US and Canada.</w:t>
          </w:r>
        </w:p>
        <w:p w14:paraId="3D54456C" w14:textId="77777777" w:rsidR="00E45FD6" w:rsidRPr="00C13B49" w:rsidRDefault="00E45FD6" w:rsidP="0029189E">
          <w:pPr>
            <w:pStyle w:val="ICListNumber2"/>
            <w:spacing w:before="120" w:after="120"/>
            <w:ind w:left="1134" w:hanging="567"/>
          </w:pPr>
          <w:r>
            <w:t>The APVMA continues to monitor any new scientific information about Glyphosate and remains satisfied products containing Glyphosate can continue to be used safely according to label directions.</w:t>
          </w:r>
        </w:p>
        <w:p w14:paraId="64F817F9" w14:textId="77777777" w:rsidR="00EC537E" w:rsidRPr="00D347F8" w:rsidRDefault="00EC537E" w:rsidP="0029189E">
          <w:pPr>
            <w:pStyle w:val="ICListNumber1"/>
            <w:spacing w:before="120" w:after="120"/>
            <w:ind w:left="567" w:hanging="567"/>
          </w:pPr>
          <w:r>
            <w:t>CONSULTATION AND STAKEHOLDERS</w:t>
          </w:r>
        </w:p>
        <w:p w14:paraId="1CBCA033" w14:textId="77777777" w:rsidR="00EC537E" w:rsidRDefault="00312E03" w:rsidP="0029189E">
          <w:pPr>
            <w:pStyle w:val="ICListNumber2"/>
            <w:spacing w:before="120" w:after="120"/>
            <w:ind w:left="1134" w:hanging="567"/>
          </w:pPr>
          <w:r>
            <w:t>Council’s Sustainability Team have been consulted on this report and provided input on the practical reintroduction including prohibiting use near waterbodies.</w:t>
          </w:r>
        </w:p>
        <w:p w14:paraId="0B5A77DB" w14:textId="4FE1DA9E" w:rsidR="00312E03" w:rsidRDefault="00312E03" w:rsidP="0029189E">
          <w:pPr>
            <w:pStyle w:val="ICListNumber2"/>
            <w:spacing w:before="120" w:after="120"/>
            <w:ind w:left="1134" w:hanging="567"/>
          </w:pPr>
          <w:r>
            <w:t>Officers have undertaken extensive discussions with other councils and bodies to assess current practice and in the formulation of the proposal to reintroduce the select use of Glyphosate for weed control.</w:t>
          </w:r>
        </w:p>
        <w:p w14:paraId="268CAC94" w14:textId="6EB8EE43" w:rsidR="007A6797" w:rsidRPr="00B15562" w:rsidRDefault="00B15562" w:rsidP="0029189E">
          <w:pPr>
            <w:pStyle w:val="ICListNumber2"/>
            <w:spacing w:before="120" w:after="120"/>
            <w:ind w:left="1134" w:hanging="567"/>
          </w:pPr>
          <w:r w:rsidRPr="00B15562">
            <w:t xml:space="preserve">A summary of concerns raised from our Community Engagement and </w:t>
          </w:r>
          <w:proofErr w:type="gramStart"/>
          <w:r w:rsidRPr="00B15562">
            <w:t>officers</w:t>
          </w:r>
          <w:proofErr w:type="gramEnd"/>
          <w:r w:rsidRPr="00B15562">
            <w:t xml:space="preserve"> response are contained in the following table; For transparency respondents full responses are provided in </w:t>
          </w:r>
          <w:r w:rsidRPr="00B15562">
            <w:rPr>
              <w:b/>
            </w:rPr>
            <w:t>Annexure B</w:t>
          </w:r>
        </w:p>
        <w:tbl>
          <w:tblPr>
            <w:tblStyle w:val="TableGrid"/>
            <w:tblW w:w="0" w:type="auto"/>
            <w:tblInd w:w="567" w:type="dxa"/>
            <w:tblLook w:val="04A0" w:firstRow="1" w:lastRow="0" w:firstColumn="1" w:lastColumn="0" w:noHBand="0" w:noVBand="1"/>
          </w:tblPr>
          <w:tblGrid>
            <w:gridCol w:w="4535"/>
            <w:gridCol w:w="4527"/>
          </w:tblGrid>
          <w:tr w:rsidR="0059575A" w14:paraId="27773827" w14:textId="77777777" w:rsidTr="0059575A">
            <w:tc>
              <w:tcPr>
                <w:tcW w:w="4814" w:type="dxa"/>
              </w:tcPr>
              <w:p w14:paraId="20A992F8" w14:textId="7E147587" w:rsidR="0059575A" w:rsidRPr="0059575A" w:rsidRDefault="0059575A" w:rsidP="0059575A">
                <w:pPr>
                  <w:pStyle w:val="ICListNumber2"/>
                  <w:numPr>
                    <w:ilvl w:val="0"/>
                    <w:numId w:val="0"/>
                  </w:numPr>
                  <w:spacing w:before="120" w:after="120"/>
                  <w:rPr>
                    <w:b/>
                    <w:i/>
                    <w:highlight w:val="yellow"/>
                  </w:rPr>
                </w:pPr>
                <w:r w:rsidRPr="0059575A">
                  <w:rPr>
                    <w:b/>
                    <w:i/>
                  </w:rPr>
                  <w:t>Key Points Raised during consultation</w:t>
                </w:r>
              </w:p>
            </w:tc>
            <w:tc>
              <w:tcPr>
                <w:tcW w:w="4815" w:type="dxa"/>
              </w:tcPr>
              <w:p w14:paraId="2477EACB" w14:textId="09A1C5CC" w:rsidR="0059575A" w:rsidRPr="00B15562" w:rsidRDefault="00B15562" w:rsidP="0059575A">
                <w:pPr>
                  <w:pStyle w:val="ICListNumber2"/>
                  <w:numPr>
                    <w:ilvl w:val="0"/>
                    <w:numId w:val="0"/>
                  </w:numPr>
                  <w:spacing w:before="120" w:after="120"/>
                  <w:rPr>
                    <w:b/>
                    <w:i/>
                    <w:highlight w:val="yellow"/>
                  </w:rPr>
                </w:pPr>
                <w:r w:rsidRPr="00B15562">
                  <w:rPr>
                    <w:b/>
                    <w:i/>
                  </w:rPr>
                  <w:t xml:space="preserve">Officers </w:t>
                </w:r>
                <w:r w:rsidR="0059575A" w:rsidRPr="00B15562">
                  <w:rPr>
                    <w:b/>
                    <w:i/>
                  </w:rPr>
                  <w:t>Response</w:t>
                </w:r>
              </w:p>
            </w:tc>
          </w:tr>
          <w:tr w:rsidR="0059575A" w14:paraId="2CA847C3" w14:textId="77777777" w:rsidTr="0059575A">
            <w:tc>
              <w:tcPr>
                <w:tcW w:w="4814" w:type="dxa"/>
              </w:tcPr>
              <w:p w14:paraId="23B1F1CF" w14:textId="71EDC5E9" w:rsidR="0059575A" w:rsidRPr="0059575A" w:rsidRDefault="0059575A" w:rsidP="0059575A">
                <w:pPr>
                  <w:pStyle w:val="ICListNumber2"/>
                  <w:numPr>
                    <w:ilvl w:val="0"/>
                    <w:numId w:val="0"/>
                  </w:numPr>
                  <w:spacing w:before="120" w:after="120"/>
                </w:pPr>
                <w:r w:rsidRPr="0059575A">
                  <w:t>No weed spraying-Biodiversity</w:t>
                </w:r>
              </w:p>
            </w:tc>
            <w:tc>
              <w:tcPr>
                <w:tcW w:w="4815" w:type="dxa"/>
              </w:tcPr>
              <w:p w14:paraId="7C964A2B" w14:textId="0947532D" w:rsidR="0059575A" w:rsidRPr="00B15562" w:rsidRDefault="0059575A" w:rsidP="0059575A">
                <w:pPr>
                  <w:pStyle w:val="ICListNumber2"/>
                  <w:numPr>
                    <w:ilvl w:val="0"/>
                    <w:numId w:val="0"/>
                  </w:numPr>
                  <w:spacing w:before="120" w:after="120"/>
                </w:pPr>
                <w:r w:rsidRPr="00B15562">
                  <w:t>Our Council Plan supports biodi</w:t>
                </w:r>
                <w:r w:rsidR="006E67B6">
                  <w:t xml:space="preserve">versity. Council </w:t>
                </w:r>
                <w:proofErr w:type="gramStart"/>
                <w:r w:rsidR="006E67B6">
                  <w:t>are</w:t>
                </w:r>
                <w:proofErr w:type="gramEnd"/>
                <w:r w:rsidR="006E67B6">
                  <w:t xml:space="preserve"> trialling i</w:t>
                </w:r>
                <w:r w:rsidRPr="00B15562">
                  <w:t xml:space="preserve">ndigenous and mixed flowing perennials in our garden beds and we are committed to improving our planting practices  </w:t>
                </w:r>
              </w:p>
            </w:tc>
          </w:tr>
          <w:tr w:rsidR="0059575A" w14:paraId="7B6B19DB" w14:textId="77777777" w:rsidTr="0059575A">
            <w:tc>
              <w:tcPr>
                <w:tcW w:w="4814" w:type="dxa"/>
              </w:tcPr>
              <w:p w14:paraId="4ED5CC4C" w14:textId="49CE5DE0" w:rsidR="0059575A" w:rsidRPr="0059575A" w:rsidRDefault="0059575A" w:rsidP="0059575A">
                <w:pPr>
                  <w:pStyle w:val="ICListNumber2"/>
                  <w:numPr>
                    <w:ilvl w:val="0"/>
                    <w:numId w:val="0"/>
                  </w:numPr>
                  <w:spacing w:before="120" w:after="120"/>
                </w:pPr>
                <w:r w:rsidRPr="0059575A">
                  <w:t>Germany &amp; UE Banning Glyphosate</w:t>
                </w:r>
              </w:p>
            </w:tc>
            <w:tc>
              <w:tcPr>
                <w:tcW w:w="4815" w:type="dxa"/>
              </w:tcPr>
              <w:p w14:paraId="7B0B4BE2" w14:textId="37E6CE24" w:rsidR="0059575A" w:rsidRPr="00B15562" w:rsidRDefault="0059575A" w:rsidP="0059575A">
                <w:pPr>
                  <w:pStyle w:val="ICListNumber2"/>
                  <w:numPr>
                    <w:ilvl w:val="0"/>
                    <w:numId w:val="0"/>
                  </w:numPr>
                  <w:spacing w:before="120" w:after="120"/>
                </w:pPr>
                <w:r w:rsidRPr="00B15562">
                  <w:t>Germany has approved legislation to ban Glyphosate by 1 January 2024. The European Union are considering extending the approval for use of Glyphosate beyond this date. Media reports not clear on what this outcome will be.</w:t>
                </w:r>
              </w:p>
            </w:tc>
          </w:tr>
          <w:tr w:rsidR="0059575A" w14:paraId="14069E90" w14:textId="77777777" w:rsidTr="0059575A">
            <w:tc>
              <w:tcPr>
                <w:tcW w:w="4814" w:type="dxa"/>
              </w:tcPr>
              <w:p w14:paraId="56CBD108" w14:textId="0CF43950" w:rsidR="0059575A" w:rsidRPr="0059575A" w:rsidRDefault="0059575A" w:rsidP="0059575A">
                <w:pPr>
                  <w:pStyle w:val="ICListNumber2"/>
                  <w:numPr>
                    <w:ilvl w:val="0"/>
                    <w:numId w:val="0"/>
                  </w:numPr>
                  <w:spacing w:before="120" w:after="120"/>
                </w:pPr>
                <w:r w:rsidRPr="0059575A">
                  <w:t>Weeds are Colonisers</w:t>
                </w:r>
              </w:p>
            </w:tc>
            <w:tc>
              <w:tcPr>
                <w:tcW w:w="4815" w:type="dxa"/>
              </w:tcPr>
              <w:p w14:paraId="641EFE17" w14:textId="77777777" w:rsidR="0059575A" w:rsidRPr="00B15562" w:rsidRDefault="0059575A" w:rsidP="0059575A">
                <w:pPr>
                  <w:pStyle w:val="ICListNumber2"/>
                  <w:numPr>
                    <w:ilvl w:val="0"/>
                    <w:numId w:val="0"/>
                  </w:numPr>
                  <w:spacing w:before="120" w:after="120"/>
                </w:pPr>
                <w:r w:rsidRPr="00B15562">
                  <w:t>Agree, they can also be evasive. Customer complaints continue to rise requesting Council to remove weeds to improve City amenity</w:t>
                </w:r>
              </w:p>
            </w:tc>
          </w:tr>
          <w:tr w:rsidR="0059575A" w14:paraId="53EAD808" w14:textId="77777777" w:rsidTr="0059575A">
            <w:tc>
              <w:tcPr>
                <w:tcW w:w="4814" w:type="dxa"/>
              </w:tcPr>
              <w:p w14:paraId="5CFDA47F" w14:textId="5D578676" w:rsidR="0059575A" w:rsidRPr="0059575A" w:rsidRDefault="0059575A" w:rsidP="0059575A">
                <w:pPr>
                  <w:pStyle w:val="ICListNumber2"/>
                  <w:numPr>
                    <w:ilvl w:val="0"/>
                    <w:numId w:val="0"/>
                  </w:numPr>
                  <w:spacing w:before="120" w:after="120"/>
                </w:pPr>
                <w:r w:rsidRPr="0059575A">
                  <w:t>Use more Indigenous plants with less mulch</w:t>
                </w:r>
              </w:p>
            </w:tc>
            <w:tc>
              <w:tcPr>
                <w:tcW w:w="4815" w:type="dxa"/>
              </w:tcPr>
              <w:p w14:paraId="099C8018" w14:textId="2FF3C33A" w:rsidR="0059575A" w:rsidRPr="00B15562" w:rsidRDefault="0059575A" w:rsidP="006E67B6">
                <w:pPr>
                  <w:pStyle w:val="ICListNumber2"/>
                  <w:numPr>
                    <w:ilvl w:val="0"/>
                    <w:numId w:val="0"/>
                  </w:numPr>
                  <w:spacing w:before="120" w:after="120"/>
                </w:pPr>
                <w:r w:rsidRPr="00B15562">
                  <w:t xml:space="preserve">Agree, plant trials have commenced and will be rolled out further in coming months. </w:t>
                </w:r>
                <w:r w:rsidRPr="00B15562">
                  <w:lastRenderedPageBreak/>
                  <w:t>Priority has been allocated to shopping precincts</w:t>
                </w:r>
                <w:r w:rsidR="001145DE" w:rsidRPr="00B15562">
                  <w:t xml:space="preserve"> garden beds. Stock of </w:t>
                </w:r>
                <w:r w:rsidR="006E67B6">
                  <w:t>i</w:t>
                </w:r>
                <w:r w:rsidR="001145DE" w:rsidRPr="00B15562">
                  <w:t>ndigenous plants have longer led times.</w:t>
                </w:r>
              </w:p>
            </w:tc>
          </w:tr>
          <w:tr w:rsidR="0059575A" w14:paraId="1799C8B1" w14:textId="77777777" w:rsidTr="0059575A">
            <w:tc>
              <w:tcPr>
                <w:tcW w:w="4814" w:type="dxa"/>
              </w:tcPr>
              <w:p w14:paraId="736E9766" w14:textId="01CE45B2" w:rsidR="0059575A" w:rsidRPr="0059575A" w:rsidRDefault="0059575A" w:rsidP="0059575A">
                <w:pPr>
                  <w:pStyle w:val="ICListNumber2"/>
                  <w:numPr>
                    <w:ilvl w:val="0"/>
                    <w:numId w:val="0"/>
                  </w:numPr>
                  <w:spacing w:before="120" w:after="120"/>
                </w:pPr>
                <w:r w:rsidRPr="0059575A">
                  <w:lastRenderedPageBreak/>
                  <w:t>Create more bee friendly habitat</w:t>
                </w:r>
              </w:p>
            </w:tc>
            <w:tc>
              <w:tcPr>
                <w:tcW w:w="4815" w:type="dxa"/>
              </w:tcPr>
              <w:p w14:paraId="74B324DB" w14:textId="389FF1AC" w:rsidR="0059575A" w:rsidRPr="00B15562" w:rsidRDefault="001145DE" w:rsidP="0059575A">
                <w:pPr>
                  <w:pStyle w:val="ICListNumber2"/>
                  <w:numPr>
                    <w:ilvl w:val="0"/>
                    <w:numId w:val="0"/>
                  </w:numPr>
                  <w:spacing w:before="120" w:after="120"/>
                </w:pPr>
                <w:r w:rsidRPr="00B15562">
                  <w:t>Agree, our planting program has been improved to ensure we increase biodiversity</w:t>
                </w:r>
              </w:p>
            </w:tc>
          </w:tr>
          <w:tr w:rsidR="0059575A" w14:paraId="7A04EBA0" w14:textId="77777777" w:rsidTr="0059575A">
            <w:tc>
              <w:tcPr>
                <w:tcW w:w="4814" w:type="dxa"/>
              </w:tcPr>
              <w:p w14:paraId="01B4EDC5" w14:textId="6154758F" w:rsidR="0059575A" w:rsidRPr="0059575A" w:rsidRDefault="0059575A" w:rsidP="0059575A">
                <w:pPr>
                  <w:pStyle w:val="ICListNumber2"/>
                  <w:numPr>
                    <w:ilvl w:val="0"/>
                    <w:numId w:val="0"/>
                  </w:numPr>
                  <w:spacing w:before="120" w:after="120"/>
                </w:pPr>
                <w:r w:rsidRPr="0059575A">
                  <w:t>Is it harmful to humans and dogs</w:t>
                </w:r>
              </w:p>
            </w:tc>
            <w:tc>
              <w:tcPr>
                <w:tcW w:w="4815" w:type="dxa"/>
              </w:tcPr>
              <w:p w14:paraId="15124C47" w14:textId="40D00BEF" w:rsidR="0059575A" w:rsidRPr="00B15562" w:rsidRDefault="001145DE" w:rsidP="0059575A">
                <w:pPr>
                  <w:pStyle w:val="ICListNumber2"/>
                  <w:numPr>
                    <w:ilvl w:val="0"/>
                    <w:numId w:val="0"/>
                  </w:numPr>
                  <w:spacing w:before="120" w:after="120"/>
                </w:pPr>
                <w:r w:rsidRPr="00B15562">
                  <w:t>Research since 2018, has indicated this is not true if products are used correctly</w:t>
                </w:r>
              </w:p>
            </w:tc>
          </w:tr>
          <w:tr w:rsidR="0059575A" w14:paraId="423ECB92" w14:textId="77777777" w:rsidTr="0059575A">
            <w:tc>
              <w:tcPr>
                <w:tcW w:w="4814" w:type="dxa"/>
              </w:tcPr>
              <w:p w14:paraId="29D053EF" w14:textId="002EDC20" w:rsidR="0059575A" w:rsidRPr="0059575A" w:rsidRDefault="0059575A" w:rsidP="0059575A">
                <w:pPr>
                  <w:pStyle w:val="ICListNumber2"/>
                  <w:numPr>
                    <w:ilvl w:val="0"/>
                    <w:numId w:val="0"/>
                  </w:numPr>
                  <w:spacing w:before="120" w:after="120"/>
                </w:pPr>
                <w:r w:rsidRPr="0059575A">
                  <w:t>Have clear signage when spraying</w:t>
                </w:r>
              </w:p>
            </w:tc>
            <w:tc>
              <w:tcPr>
                <w:tcW w:w="4815" w:type="dxa"/>
              </w:tcPr>
              <w:p w14:paraId="3830C693" w14:textId="65BE4DF8" w:rsidR="0059575A" w:rsidRPr="00B15562" w:rsidRDefault="001145DE" w:rsidP="0059575A">
                <w:pPr>
                  <w:pStyle w:val="ICListNumber2"/>
                  <w:numPr>
                    <w:ilvl w:val="0"/>
                    <w:numId w:val="0"/>
                  </w:numPr>
                  <w:spacing w:before="120" w:after="120"/>
                </w:pPr>
                <w:r w:rsidRPr="00B15562">
                  <w:t>Agree, signage and food dye are used when spraying any chemicals</w:t>
                </w:r>
              </w:p>
            </w:tc>
          </w:tr>
          <w:tr w:rsidR="00B15562" w14:paraId="46302F1C" w14:textId="77777777" w:rsidTr="0059575A">
            <w:tc>
              <w:tcPr>
                <w:tcW w:w="4814" w:type="dxa"/>
              </w:tcPr>
              <w:p w14:paraId="6BCCD6AD" w14:textId="42834FC6" w:rsidR="0059575A" w:rsidRPr="0059575A" w:rsidRDefault="0059575A" w:rsidP="0059575A">
                <w:pPr>
                  <w:pStyle w:val="ICListNumber2"/>
                  <w:numPr>
                    <w:ilvl w:val="0"/>
                    <w:numId w:val="0"/>
                  </w:numPr>
                  <w:spacing w:before="120" w:after="120"/>
                </w:pPr>
                <w:r w:rsidRPr="0059575A">
                  <w:t>Working with toxic chemicals</w:t>
                </w:r>
                <w:r w:rsidR="001145DE">
                  <w:t xml:space="preserve"> is dangerous</w:t>
                </w:r>
              </w:p>
            </w:tc>
            <w:tc>
              <w:tcPr>
                <w:tcW w:w="4815" w:type="dxa"/>
              </w:tcPr>
              <w:p w14:paraId="2C54A44F" w14:textId="3B02E58C" w:rsidR="0059575A" w:rsidRPr="00B15562" w:rsidRDefault="006E67B6" w:rsidP="0059575A">
                <w:pPr>
                  <w:pStyle w:val="ICListNumber2"/>
                  <w:numPr>
                    <w:ilvl w:val="0"/>
                    <w:numId w:val="0"/>
                  </w:numPr>
                  <w:spacing w:before="120" w:after="120"/>
                </w:pPr>
                <w:r>
                  <w:t>Organic herbicides are a</w:t>
                </w:r>
                <w:r w:rsidR="001145DE" w:rsidRPr="00B15562">
                  <w:t>cid based and have higher OHS risk and PPE requirements than using Glyphosate based products</w:t>
                </w:r>
              </w:p>
            </w:tc>
          </w:tr>
          <w:tr w:rsidR="00B15562" w14:paraId="50BD2D8C" w14:textId="77777777" w:rsidTr="0059575A">
            <w:tc>
              <w:tcPr>
                <w:tcW w:w="4814" w:type="dxa"/>
              </w:tcPr>
              <w:p w14:paraId="37DF2DD4" w14:textId="1E6B9509" w:rsidR="0059575A" w:rsidRPr="0059575A" w:rsidRDefault="0059575A" w:rsidP="0059575A">
                <w:pPr>
                  <w:pStyle w:val="ICListNumber2"/>
                  <w:numPr>
                    <w:ilvl w:val="0"/>
                    <w:numId w:val="0"/>
                  </w:numPr>
                  <w:spacing w:before="120" w:after="120"/>
                </w:pPr>
                <w:r w:rsidRPr="0059575A">
                  <w:t>Employ real gardeners-hand pick weeds</w:t>
                </w:r>
              </w:p>
            </w:tc>
            <w:tc>
              <w:tcPr>
                <w:tcW w:w="4815" w:type="dxa"/>
              </w:tcPr>
              <w:p w14:paraId="07EE0186" w14:textId="116BC017" w:rsidR="0059575A" w:rsidRPr="00B15562" w:rsidRDefault="001145DE" w:rsidP="0059575A">
                <w:pPr>
                  <w:pStyle w:val="ICListNumber2"/>
                  <w:numPr>
                    <w:ilvl w:val="0"/>
                    <w:numId w:val="0"/>
                  </w:numPr>
                  <w:spacing w:before="120" w:after="120"/>
                </w:pPr>
                <w:r w:rsidRPr="00B15562">
                  <w:t xml:space="preserve">Hand picking of weeds is not a </w:t>
                </w:r>
                <w:proofErr w:type="gramStart"/>
                <w:r w:rsidRPr="00B15562">
                  <w:t>cost effective</w:t>
                </w:r>
                <w:proofErr w:type="gramEnd"/>
                <w:r w:rsidRPr="00B15562">
                  <w:t xml:space="preserve"> option for Council to control weeds. It increases OHS risks when working in road reserves and often the roots and seed banks are missed when hand picking</w:t>
                </w:r>
              </w:p>
            </w:tc>
          </w:tr>
          <w:tr w:rsidR="001145DE" w14:paraId="2BEA78EA" w14:textId="77777777" w:rsidTr="0059575A">
            <w:tc>
              <w:tcPr>
                <w:tcW w:w="4814" w:type="dxa"/>
              </w:tcPr>
              <w:p w14:paraId="6232926D" w14:textId="1A374210" w:rsidR="001145DE" w:rsidRPr="0059575A" w:rsidRDefault="001145DE" w:rsidP="0059575A">
                <w:pPr>
                  <w:pStyle w:val="ICListNumber2"/>
                  <w:numPr>
                    <w:ilvl w:val="0"/>
                    <w:numId w:val="0"/>
                  </w:numPr>
                  <w:spacing w:before="120" w:after="120"/>
                </w:pPr>
                <w:r>
                  <w:t>Using Glyphosate products is logical overgrown weeds is utterly unacceptable</w:t>
                </w:r>
                <w:r w:rsidR="00B15562">
                  <w:t>-cost effectiveness matters</w:t>
                </w:r>
              </w:p>
            </w:tc>
            <w:tc>
              <w:tcPr>
                <w:tcW w:w="4815" w:type="dxa"/>
              </w:tcPr>
              <w:p w14:paraId="492858FB" w14:textId="4DAE07CE" w:rsidR="001145DE" w:rsidRPr="00B15562" w:rsidRDefault="006E67B6" w:rsidP="0059575A">
                <w:pPr>
                  <w:pStyle w:val="ICListNumber2"/>
                  <w:numPr>
                    <w:ilvl w:val="0"/>
                    <w:numId w:val="0"/>
                  </w:numPr>
                  <w:spacing w:before="120" w:after="120"/>
                </w:pPr>
                <w:r>
                  <w:t>The use of G</w:t>
                </w:r>
                <w:r w:rsidR="001145DE" w:rsidRPr="00B15562">
                  <w:t xml:space="preserve">lyphosate products will be used only when </w:t>
                </w:r>
                <w:proofErr w:type="gramStart"/>
                <w:r w:rsidR="001145DE" w:rsidRPr="00B15562">
                  <w:t>necessary</w:t>
                </w:r>
                <w:proofErr w:type="gramEnd"/>
                <w:r w:rsidR="001145DE" w:rsidRPr="00B15562">
                  <w:t xml:space="preserve"> in low risk locations. </w:t>
                </w:r>
                <w:r w:rsidR="00B15562" w:rsidRPr="00B15562">
                  <w:t xml:space="preserve">Council aims to improve amenity through biodiversity and improved planting programs. Delivering community value meeting service </w:t>
                </w:r>
                <w:proofErr w:type="gramStart"/>
                <w:r w:rsidR="00B15562" w:rsidRPr="00B15562">
                  <w:t>expectations</w:t>
                </w:r>
                <w:proofErr w:type="gramEnd"/>
                <w:r w:rsidR="00B15562" w:rsidRPr="00B15562">
                  <w:t xml:space="preserve"> the community are willing to pay for is part of our asset management vision. </w:t>
                </w:r>
              </w:p>
            </w:tc>
          </w:tr>
        </w:tbl>
        <w:p w14:paraId="7C8E484C" w14:textId="77777777" w:rsidR="0059575A" w:rsidRPr="007A6797" w:rsidRDefault="0059575A" w:rsidP="0059575A">
          <w:pPr>
            <w:pStyle w:val="ICListNumber2"/>
            <w:numPr>
              <w:ilvl w:val="0"/>
              <w:numId w:val="0"/>
            </w:numPr>
            <w:spacing w:before="120" w:after="120"/>
            <w:ind w:left="567"/>
            <w:rPr>
              <w:highlight w:val="yellow"/>
            </w:rPr>
          </w:pPr>
        </w:p>
        <w:p w14:paraId="28B4D04C" w14:textId="77777777" w:rsidR="00EC537E" w:rsidRPr="00D347F8" w:rsidRDefault="00EC537E" w:rsidP="0029189E">
          <w:pPr>
            <w:pStyle w:val="ICListNumber1"/>
            <w:spacing w:before="120" w:after="120"/>
            <w:ind w:left="567" w:hanging="567"/>
          </w:pPr>
          <w:r w:rsidRPr="00D620B7">
            <w:t>LEGAL AND RISK IMPLICATIONS</w:t>
          </w:r>
        </w:p>
        <w:p w14:paraId="3BA7AEE1" w14:textId="77777777" w:rsidR="009C0842" w:rsidRDefault="00A12082" w:rsidP="0029189E">
          <w:pPr>
            <w:pStyle w:val="ICListNumber2"/>
            <w:spacing w:before="120" w:after="120"/>
            <w:ind w:left="1134" w:hanging="567"/>
          </w:pPr>
          <w:r>
            <w:t>T</w:t>
          </w:r>
          <w:r w:rsidR="009C0842" w:rsidRPr="009C0842">
            <w:t xml:space="preserve">he proposed reintroduction of the selective use of Glyphosate would be undertaken in accordance with industry best practice including guidelines from the Australian Pesticides and Veterinary Medicines Authority (APVMA) and </w:t>
          </w:r>
          <w:proofErr w:type="spellStart"/>
          <w:r w:rsidR="009C0842" w:rsidRPr="009C0842">
            <w:t>Worksafe</w:t>
          </w:r>
          <w:proofErr w:type="spellEnd"/>
          <w:r w:rsidR="009C0842" w:rsidRPr="009C0842">
            <w:t>.</w:t>
          </w:r>
        </w:p>
        <w:p w14:paraId="2AECBB37" w14:textId="77777777" w:rsidR="009C0842" w:rsidRDefault="009C0842" w:rsidP="0029189E">
          <w:pPr>
            <w:pStyle w:val="ICListNumber2"/>
            <w:spacing w:before="120" w:after="120"/>
            <w:ind w:left="1134" w:hanging="567"/>
          </w:pPr>
          <w:r>
            <w:t xml:space="preserve">Furthermore, and in recognition of community concern and in-line with other councils, it is proposed that Council limit the reintroduction of Glyphosate to low-risk areas and not </w:t>
          </w:r>
          <w:r w:rsidRPr="009C0842">
            <w:t>use the herbicide in the vicinity of playgrounds, at childcare centres, etc.</w:t>
          </w:r>
        </w:p>
        <w:p w14:paraId="56D6FFC6" w14:textId="77777777" w:rsidR="00EC537E" w:rsidRPr="00D347F8" w:rsidRDefault="00EC537E" w:rsidP="0029189E">
          <w:pPr>
            <w:pStyle w:val="ICListNumber1"/>
            <w:spacing w:before="120" w:after="120"/>
            <w:ind w:left="567" w:hanging="567"/>
          </w:pPr>
          <w:r w:rsidRPr="00D620B7">
            <w:t>FINANCIAL IMPACT</w:t>
          </w:r>
        </w:p>
        <w:p w14:paraId="111F441F" w14:textId="77777777" w:rsidR="009C0842" w:rsidRDefault="00FF1821" w:rsidP="0029189E">
          <w:pPr>
            <w:pStyle w:val="ICListNumber2"/>
            <w:spacing w:before="120" w:after="120"/>
            <w:ind w:left="1134" w:hanging="567"/>
          </w:pPr>
          <w:r>
            <w:t xml:space="preserve">Council average spend on the treatment of weeds has increased over the past 5 years from $98,000 in 2018 to $380,000 in 2023. This increase can be attributed to CPI </w:t>
          </w:r>
          <w:r>
            <w:lastRenderedPageBreak/>
            <w:t xml:space="preserve">increases provided in the contract and increase in hand picking of weeds under Part B- Schedule of rates which responds to customer complaints. </w:t>
          </w:r>
        </w:p>
        <w:p w14:paraId="77851008" w14:textId="045EDFE6" w:rsidR="00FF1821" w:rsidRDefault="00FF1821" w:rsidP="0029189E">
          <w:pPr>
            <w:pStyle w:val="ICListNumber2"/>
            <w:spacing w:before="120" w:after="120"/>
            <w:ind w:left="1134" w:hanging="567"/>
          </w:pPr>
          <w:r>
            <w:t xml:space="preserve">The savings from the use of </w:t>
          </w:r>
          <w:r w:rsidR="007A6797">
            <w:t>G</w:t>
          </w:r>
          <w:r>
            <w:t xml:space="preserve">lyphosate will be used to continue the trials of planting out roadside gardens beds with Indigenous plant species and mixed flowing perennials.    </w:t>
          </w:r>
        </w:p>
        <w:p w14:paraId="0DD0499C" w14:textId="77777777" w:rsidR="00EC537E" w:rsidRPr="00D347F8" w:rsidRDefault="00EC537E" w:rsidP="0029189E">
          <w:pPr>
            <w:pStyle w:val="ICListNumber1"/>
            <w:spacing w:before="120" w:after="120"/>
            <w:ind w:left="567" w:hanging="567"/>
          </w:pPr>
          <w:r w:rsidRPr="00D620B7">
            <w:t>ENVIRONMENTAL IMPACT</w:t>
          </w:r>
        </w:p>
        <w:p w14:paraId="0AA4ABF5" w14:textId="77777777" w:rsidR="00EC537E" w:rsidRDefault="009A1BF0" w:rsidP="0029189E">
          <w:pPr>
            <w:pStyle w:val="ICListNumber2"/>
            <w:spacing w:before="120" w:after="120"/>
            <w:ind w:left="1134" w:hanging="567"/>
          </w:pPr>
          <w:r>
            <w:t xml:space="preserve">Whilst the MAV and Deakin University research focused on the impacts of chemicals on soil biota, </w:t>
          </w:r>
          <w:proofErr w:type="gramStart"/>
          <w:r>
            <w:t>arthropods</w:t>
          </w:r>
          <w:proofErr w:type="gramEnd"/>
          <w:r>
            <w:t xml:space="preserve"> and microbial populations the information contained on the</w:t>
          </w:r>
          <w:r w:rsidRPr="009A1BF0">
            <w:t xml:space="preserve"> </w:t>
          </w:r>
          <w:r>
            <w:t>Safety Data Sheet for the Round-up Bioactive which is proposed to be used (subject to ongoing availability) covers some other ecological information.</w:t>
          </w:r>
        </w:p>
        <w:p w14:paraId="6A659803" w14:textId="77777777" w:rsidR="009A1BF0" w:rsidRPr="009A1BF0" w:rsidRDefault="009A1BF0" w:rsidP="0029189E">
          <w:pPr>
            <w:pStyle w:val="ICListNumber2"/>
            <w:spacing w:before="120" w:after="120"/>
            <w:ind w:left="1134" w:hanging="567"/>
            <w:rPr>
              <w:u w:val="single"/>
            </w:rPr>
          </w:pPr>
          <w:r w:rsidRPr="009A1BF0">
            <w:rPr>
              <w:u w:val="single"/>
            </w:rPr>
            <w:t>Eco Toxicity</w:t>
          </w:r>
        </w:p>
        <w:p w14:paraId="5685AC44" w14:textId="77777777" w:rsidR="009A1BF0" w:rsidRDefault="009A1BF0" w:rsidP="0029189E">
          <w:pPr>
            <w:pStyle w:val="ICListNumber2"/>
            <w:numPr>
              <w:ilvl w:val="0"/>
              <w:numId w:val="0"/>
            </w:numPr>
            <w:spacing w:before="120" w:after="120"/>
            <w:ind w:left="1134"/>
          </w:pPr>
          <w:r>
            <w:t>The Globally Harmonized System of Classification and Labelling of Chemicals (GHS) is a system developed by the United Nations for standardising and harmonising the classification and labelling of chemicals globally. Specifically, it seeks to:</w:t>
          </w:r>
        </w:p>
        <w:p w14:paraId="612E8C3C" w14:textId="7B92F0A9" w:rsidR="009A1BF0" w:rsidRDefault="009A1BF0" w:rsidP="0029189E">
          <w:pPr>
            <w:pStyle w:val="ICListNumber2"/>
            <w:numPr>
              <w:ilvl w:val="0"/>
              <w:numId w:val="41"/>
            </w:numPr>
            <w:spacing w:before="120" w:after="120"/>
            <w:ind w:left="1560" w:hanging="426"/>
          </w:pPr>
          <w:r>
            <w:t>Define the physical, health and environmental hazards of chemicals and harmonise classification criteria</w:t>
          </w:r>
        </w:p>
        <w:p w14:paraId="51C6CA57" w14:textId="4E297B27" w:rsidR="009A1BF0" w:rsidRDefault="009A1BF0" w:rsidP="0029189E">
          <w:pPr>
            <w:pStyle w:val="ICListNumber2"/>
            <w:numPr>
              <w:ilvl w:val="0"/>
              <w:numId w:val="41"/>
            </w:numPr>
            <w:spacing w:before="120" w:after="120"/>
            <w:ind w:left="1560" w:hanging="426"/>
          </w:pPr>
          <w:r>
            <w:t>Standardise the content and format of the chemical labels and Safety Data Sheets</w:t>
          </w:r>
        </w:p>
        <w:p w14:paraId="524D3EB3" w14:textId="77777777" w:rsidR="009A1BF0" w:rsidRDefault="009A1BF0" w:rsidP="0029189E">
          <w:pPr>
            <w:pStyle w:val="ICListNumber2"/>
            <w:spacing w:before="120" w:after="120"/>
            <w:ind w:left="1134" w:hanging="567"/>
          </w:pPr>
          <w:r>
            <w:t>Acute aquatic toxicity data and chronic aquatic toxicity data are essential for determining the environmental hazard classification of a chemical substance under the GHS</w:t>
          </w:r>
        </w:p>
        <w:p w14:paraId="786B43B9" w14:textId="77777777" w:rsidR="009A1BF0" w:rsidRDefault="009A1BF0" w:rsidP="0029189E">
          <w:pPr>
            <w:pStyle w:val="ICListNumber2"/>
            <w:spacing w:before="120" w:after="120"/>
            <w:ind w:left="1134" w:hanging="567"/>
          </w:pPr>
          <w:r>
            <w:t xml:space="preserve">Aquatic toxicity is defined as the study of the effects of chemical substances to aquatic species which is usually determined on organisms representing the three trophic level </w:t>
          </w:r>
          <w:proofErr w:type="gramStart"/>
          <w:r>
            <w:t>i.e.</w:t>
          </w:r>
          <w:proofErr w:type="gramEnd"/>
          <w:r>
            <w:t xml:space="preserve"> vertebrates (fish), invertebrates (crustaceans as Daphnia) and plants (algae)</w:t>
          </w:r>
        </w:p>
        <w:p w14:paraId="46120339" w14:textId="77777777" w:rsidR="009A1BF0" w:rsidRDefault="009A1BF0" w:rsidP="0029189E">
          <w:pPr>
            <w:pStyle w:val="ICListNumber2"/>
            <w:spacing w:before="120" w:after="120"/>
            <w:ind w:left="1134" w:hanging="567"/>
          </w:pPr>
          <w:r>
            <w:t>Below summarises how study results are given.</w:t>
          </w:r>
        </w:p>
        <w:p w14:paraId="3C1274A7" w14:textId="2CC6C78C" w:rsidR="009A1BF0" w:rsidRDefault="009A1BF0" w:rsidP="0029189E">
          <w:pPr>
            <w:pStyle w:val="ICListNumber2"/>
            <w:numPr>
              <w:ilvl w:val="0"/>
              <w:numId w:val="41"/>
            </w:numPr>
            <w:spacing w:before="120" w:after="120"/>
            <w:ind w:left="1560" w:hanging="426"/>
          </w:pPr>
          <w:r>
            <w:t>Acute toxicity to fish (96hrs, LC50 in mg/l): The acute toxicity is expressed as the median lethal concentration (LC 50) that is the concentration in water which kills 50% of a test batch of fish within a continuous period of exposure which is usually 96hrs.</w:t>
          </w:r>
        </w:p>
        <w:p w14:paraId="2B12076E" w14:textId="1B12B3A2" w:rsidR="009A1BF0" w:rsidRDefault="009A1BF0" w:rsidP="0029189E">
          <w:pPr>
            <w:pStyle w:val="ICListNumber2"/>
            <w:numPr>
              <w:ilvl w:val="0"/>
              <w:numId w:val="41"/>
            </w:numPr>
            <w:tabs>
              <w:tab w:val="left" w:pos="1134"/>
            </w:tabs>
            <w:spacing w:before="120" w:after="120"/>
            <w:ind w:left="1560" w:hanging="426"/>
          </w:pPr>
          <w:r>
            <w:t>Long term toxicity (28days, NOEC in mg/l): The chronic toxicity is expressed as number of observed effect concentrations (NOEC) that is the concentration in</w:t>
          </w:r>
          <w:r w:rsidRPr="009A1BF0">
            <w:t xml:space="preserve"> water which below an unacceptable effect is unlikely </w:t>
          </w:r>
          <w:r>
            <w:t>to be observed</w:t>
          </w:r>
        </w:p>
        <w:p w14:paraId="6DB3DBDA" w14:textId="77777777" w:rsidR="009A1BF0" w:rsidRPr="009A1BF0" w:rsidRDefault="009A1BF0" w:rsidP="0029189E">
          <w:pPr>
            <w:pStyle w:val="ICListNumber2"/>
            <w:spacing w:before="120" w:after="120"/>
            <w:ind w:left="1134" w:hanging="567"/>
            <w:rPr>
              <w:u w:val="single"/>
            </w:rPr>
          </w:pPr>
          <w:r w:rsidRPr="009A1BF0">
            <w:rPr>
              <w:u w:val="single"/>
            </w:rPr>
            <w:t>Daphnia</w:t>
          </w:r>
        </w:p>
        <w:p w14:paraId="280632AF" w14:textId="77777777" w:rsidR="009A1BF0" w:rsidRDefault="009A1BF0" w:rsidP="0029189E">
          <w:pPr>
            <w:pStyle w:val="ICListNumber2"/>
            <w:numPr>
              <w:ilvl w:val="0"/>
              <w:numId w:val="0"/>
            </w:numPr>
            <w:spacing w:before="120" w:after="120"/>
            <w:ind w:left="1134"/>
          </w:pPr>
          <w:r>
            <w:t>Acute toxicity to Daphnia (48hrs, EC50mg/l): the acute toxicity is expressed as the medium effective concentration (EC 50) for immobilisation. This is the concentration which immobilises 50% of Daphnia in a test batch within a continuous period of exposure which is usually 48hrs.</w:t>
          </w:r>
        </w:p>
        <w:p w14:paraId="10D31A0D" w14:textId="77777777" w:rsidR="009A1BF0" w:rsidRDefault="009A1BF0" w:rsidP="0029189E">
          <w:pPr>
            <w:pStyle w:val="ICListNumber2"/>
            <w:numPr>
              <w:ilvl w:val="0"/>
              <w:numId w:val="0"/>
            </w:numPr>
            <w:spacing w:before="120" w:after="120"/>
            <w:ind w:left="1276"/>
          </w:pPr>
          <w:r>
            <w:t>Long term toxicity to Daphnia (21days, NOEC in mg/l): this chronic eco-tox study assesses the effect of chemicals on the reproductive output of Daphnia magna. Sometimes, the lowest observed effect concentration (LOEC) is given.</w:t>
          </w:r>
        </w:p>
        <w:p w14:paraId="0D9B1A3A" w14:textId="77777777" w:rsidR="009A1BF0" w:rsidRPr="009A1BF0" w:rsidRDefault="009A1BF0" w:rsidP="0029189E">
          <w:pPr>
            <w:pStyle w:val="ICListNumber2"/>
            <w:spacing w:before="120" w:after="120"/>
            <w:ind w:left="1134" w:hanging="567"/>
            <w:rPr>
              <w:u w:val="single"/>
            </w:rPr>
          </w:pPr>
          <w:r w:rsidRPr="009A1BF0">
            <w:rPr>
              <w:u w:val="single"/>
            </w:rPr>
            <w:lastRenderedPageBreak/>
            <w:t>Algae</w:t>
          </w:r>
        </w:p>
        <w:p w14:paraId="1249CAB6" w14:textId="77777777" w:rsidR="009A1BF0" w:rsidRDefault="009A1BF0" w:rsidP="0029189E">
          <w:pPr>
            <w:pStyle w:val="ICListNumber2"/>
            <w:numPr>
              <w:ilvl w:val="0"/>
              <w:numId w:val="0"/>
            </w:numPr>
            <w:spacing w:before="120" w:after="120"/>
            <w:ind w:left="1134"/>
          </w:pPr>
          <w:r>
            <w:t>Acute toxicity to algae (72-96 hrs, EC50 in mg/l): EC50 is the concentration of test substance which results in a 50 percent reduction in either growth (EbC50) or growth rate (ErC50) relative to the control within 72 hrs exposure.</w:t>
          </w:r>
        </w:p>
        <w:p w14:paraId="33F25EF7" w14:textId="77777777" w:rsidR="009A1BF0" w:rsidRDefault="009A1BF0" w:rsidP="0029189E">
          <w:pPr>
            <w:pStyle w:val="ICListNumber2"/>
            <w:numPr>
              <w:ilvl w:val="0"/>
              <w:numId w:val="0"/>
            </w:numPr>
            <w:spacing w:before="120" w:after="120"/>
            <w:ind w:left="1134"/>
          </w:pPr>
          <w:r>
            <w:t>The Safety Data Sheet for the product Council is proposing to use has the following Eco toxicity information:</w:t>
          </w:r>
        </w:p>
        <w:p w14:paraId="74320211" w14:textId="04944958" w:rsidR="009A1BF0" w:rsidRDefault="009A1BF0" w:rsidP="0029189E">
          <w:pPr>
            <w:pStyle w:val="ICListNumber2"/>
            <w:numPr>
              <w:ilvl w:val="0"/>
              <w:numId w:val="39"/>
            </w:numPr>
            <w:spacing w:before="120" w:after="120"/>
            <w:ind w:left="1701" w:hanging="425"/>
          </w:pPr>
          <w:r>
            <w:t>48hr EC50 (Daphnia magna): 243 mg/L</w:t>
          </w:r>
        </w:p>
        <w:p w14:paraId="3D864C4C" w14:textId="5C76D41C" w:rsidR="009A1BF0" w:rsidRDefault="009A1BF0" w:rsidP="0029189E">
          <w:pPr>
            <w:pStyle w:val="ICListNumber2"/>
            <w:numPr>
              <w:ilvl w:val="0"/>
              <w:numId w:val="39"/>
            </w:numPr>
            <w:spacing w:before="120" w:after="120"/>
            <w:ind w:left="1701" w:hanging="425"/>
          </w:pPr>
          <w:r>
            <w:t>96hrs LC50 (rainbow trout): &gt;1039 mg/L</w:t>
          </w:r>
        </w:p>
        <w:p w14:paraId="6429DED7" w14:textId="77777777" w:rsidR="009A1BF0" w:rsidRDefault="009A1BF0" w:rsidP="0029189E">
          <w:pPr>
            <w:pStyle w:val="ICListNumber2"/>
            <w:spacing w:before="120" w:after="120"/>
            <w:ind w:left="1134" w:hanging="567"/>
          </w:pPr>
          <w:r>
            <w:t>Using a concentration of Roundup Bio 360 at 3.6g/L, contamination of waterways would have no known impacts to aquatic organisms subject to the waterway capacity.</w:t>
          </w:r>
        </w:p>
        <w:p w14:paraId="3556D924" w14:textId="77777777" w:rsidR="00BE0427" w:rsidRDefault="009A1BF0" w:rsidP="0029189E">
          <w:pPr>
            <w:pStyle w:val="ICListNumber2"/>
            <w:spacing w:before="120" w:after="120"/>
            <w:ind w:left="1134" w:hanging="567"/>
          </w:pPr>
          <w:r>
            <w:t xml:space="preserve">This does not </w:t>
          </w:r>
          <w:proofErr w:type="gramStart"/>
          <w:r>
            <w:t>take into account</w:t>
          </w:r>
          <w:proofErr w:type="gramEnd"/>
          <w:r>
            <w:t xml:space="preserve"> the rate at which Glyphosate breaks down, nor the substances into which it breaks down (which are naturally occurring substances that are broken down by microbes). These factors would further reduce the toxicity risk to</w:t>
          </w:r>
          <w:r w:rsidR="00BE0427">
            <w:t xml:space="preserve"> </w:t>
          </w:r>
          <w:r w:rsidR="00BE0427" w:rsidRPr="00BE0427">
            <w:t>aquatic organisms.</w:t>
          </w:r>
        </w:p>
        <w:p w14:paraId="5FD4F74B" w14:textId="77777777" w:rsidR="009A1BF0" w:rsidRPr="004E6EBB" w:rsidRDefault="00BE0427" w:rsidP="0029189E">
          <w:pPr>
            <w:pStyle w:val="ICListNumber2"/>
            <w:spacing w:before="120" w:after="120"/>
            <w:ind w:left="1134" w:hanging="567"/>
          </w:pPr>
          <w:r>
            <w:t>In summary, it is prudent to consider limiting Glyphosate use in and around waterways, waterbodies, and near standing water, such as in kerb and gutters. It is recommended that any reintroduction include usage limitations for these situations.</w:t>
          </w:r>
        </w:p>
        <w:p w14:paraId="081FE173" w14:textId="77777777" w:rsidR="00EC537E" w:rsidRPr="00D347F8" w:rsidRDefault="00EC537E" w:rsidP="0029189E">
          <w:pPr>
            <w:pStyle w:val="ICListNumber1"/>
            <w:spacing w:before="120" w:after="120"/>
            <w:ind w:left="567" w:hanging="567"/>
          </w:pPr>
          <w:r w:rsidRPr="00D620B7">
            <w:t>COMMUNITY IMPACT</w:t>
          </w:r>
        </w:p>
        <w:p w14:paraId="4A18AD27" w14:textId="77777777" w:rsidR="00EC537E" w:rsidRPr="006E67B6" w:rsidRDefault="009C0842" w:rsidP="0029189E">
          <w:pPr>
            <w:pStyle w:val="ICListNumber2"/>
            <w:spacing w:before="120" w:after="120"/>
            <w:ind w:left="1134" w:hanging="567"/>
          </w:pPr>
          <w:r>
            <w:t xml:space="preserve">The use of Glyphosate became a sensitive topic since a highly media documented lawsuit in America in 2018, where frequent users of the Glyphosate based product. “Round up” pursued legal compensation with the company Bayer after they were diagnosed with non-Hodgkin’s lymphoma. Studies have suggested that human and animal dermal absorption of Glyphosate is poor. Research has also shown that as </w:t>
          </w:r>
          <w:r w:rsidRPr="006E67B6">
            <w:t>Glyphosate is non-volatile, absorption from inhalation does not pose a threat and that Glyphosate is unlikely to pose a carcinogenic risk to humans from exposure through the diet.</w:t>
          </w:r>
        </w:p>
        <w:p w14:paraId="2F2BBF99" w14:textId="381DD6AB" w:rsidR="009C0842" w:rsidRPr="006E67B6" w:rsidRDefault="006E67B6" w:rsidP="0029189E">
          <w:pPr>
            <w:pStyle w:val="ICListNumber2"/>
            <w:spacing w:before="120" w:after="120"/>
            <w:ind w:left="1134" w:hanging="567"/>
          </w:pPr>
          <w:r w:rsidRPr="006E67B6">
            <w:t xml:space="preserve">The </w:t>
          </w:r>
          <w:r w:rsidR="009C0842" w:rsidRPr="006E67B6">
            <w:t xml:space="preserve">reintroduction </w:t>
          </w:r>
          <w:r w:rsidRPr="006E67B6">
            <w:t xml:space="preserve">will </w:t>
          </w:r>
          <w:r w:rsidR="009C0842" w:rsidRPr="006E67B6">
            <w:t>abide by Council’s existing process is for signage to be displayed at the time of spraying in reserves and for dye to allow the applicator to ensure full coverage and the community to identify where spraying has occurred. Additionally, existing practices wherein Council contractors keep detailed records of locations of chemical applications, dilutions and amount applied will continue to be implemented.</w:t>
          </w:r>
        </w:p>
        <w:p w14:paraId="1BF12F32" w14:textId="77777777" w:rsidR="00EC537E" w:rsidRPr="00D347F8" w:rsidRDefault="00EC537E" w:rsidP="0029189E">
          <w:pPr>
            <w:pStyle w:val="ICListNumber1"/>
            <w:spacing w:before="120" w:after="120"/>
            <w:ind w:left="567" w:hanging="567"/>
          </w:pPr>
          <w:r w:rsidRPr="00D620B7">
            <w:t>ALIGNMENT TO COUNCIL PLAN AND COUNCIL POLICY</w:t>
          </w:r>
        </w:p>
        <w:p w14:paraId="0EAC4C10" w14:textId="77777777" w:rsidR="00E072DE" w:rsidRPr="00E072DE" w:rsidRDefault="00E072DE" w:rsidP="0029189E">
          <w:pPr>
            <w:pStyle w:val="ICListNumber2"/>
            <w:spacing w:before="120" w:after="120"/>
            <w:ind w:left="1134" w:hanging="567"/>
            <w:rPr>
              <w:u w:val="single"/>
            </w:rPr>
          </w:pPr>
          <w:r w:rsidRPr="00E072DE">
            <w:rPr>
              <w:u w:val="single"/>
            </w:rPr>
            <w:t>Liveable Port Phillip</w:t>
          </w:r>
        </w:p>
        <w:p w14:paraId="02EEAC73" w14:textId="77777777" w:rsidR="00EC537E" w:rsidRDefault="00F47245" w:rsidP="0029189E">
          <w:pPr>
            <w:pStyle w:val="ICListNumber2"/>
            <w:numPr>
              <w:ilvl w:val="0"/>
              <w:numId w:val="0"/>
            </w:numPr>
            <w:spacing w:before="120" w:after="120"/>
            <w:ind w:left="1134"/>
          </w:pPr>
          <w:r>
            <w:t>D</w:t>
          </w:r>
          <w:r w:rsidR="00E072DE">
            <w:t xml:space="preserve">elivery of a high standard of amenity, ensuring compliance with planning and building requirements, </w:t>
          </w:r>
          <w:proofErr w:type="gramStart"/>
          <w:r w:rsidR="00E072DE">
            <w:t>legislation</w:t>
          </w:r>
          <w:proofErr w:type="gramEnd"/>
          <w:r w:rsidR="00E072DE">
            <w:t xml:space="preserve"> and local laws to support public health and community safety</w:t>
          </w:r>
        </w:p>
        <w:p w14:paraId="195A78D1" w14:textId="77777777" w:rsidR="00E072DE" w:rsidRPr="00E072DE" w:rsidRDefault="00E072DE" w:rsidP="0029189E">
          <w:pPr>
            <w:pStyle w:val="ICListNumber2"/>
            <w:spacing w:before="120" w:after="120"/>
            <w:ind w:left="1134" w:hanging="567"/>
            <w:rPr>
              <w:u w:val="single"/>
            </w:rPr>
          </w:pPr>
          <w:r w:rsidRPr="00E072DE">
            <w:rPr>
              <w:u w:val="single"/>
            </w:rPr>
            <w:t>Sustainable Port Phillip</w:t>
          </w:r>
        </w:p>
        <w:p w14:paraId="3ED9B6E1" w14:textId="77777777" w:rsidR="00E072DE" w:rsidRPr="004E6EBB" w:rsidRDefault="00E072DE" w:rsidP="0029189E">
          <w:pPr>
            <w:pStyle w:val="ICListNumber2"/>
            <w:numPr>
              <w:ilvl w:val="0"/>
              <w:numId w:val="0"/>
            </w:numPr>
            <w:spacing w:before="120" w:after="120"/>
            <w:ind w:left="1134"/>
          </w:pPr>
          <w:r>
            <w:t>Port Phillip has cleaner streets, parks, foreshore areas and waterways where biodiversity flourishes.</w:t>
          </w:r>
        </w:p>
        <w:p w14:paraId="4149B51F" w14:textId="77777777" w:rsidR="00EC537E" w:rsidRPr="00D347F8" w:rsidRDefault="00EC537E" w:rsidP="0029189E">
          <w:pPr>
            <w:pStyle w:val="ICListNumber1"/>
            <w:spacing w:before="120" w:after="120"/>
            <w:ind w:left="567" w:hanging="567"/>
          </w:pPr>
          <w:r w:rsidRPr="00D620B7">
            <w:lastRenderedPageBreak/>
            <w:t>IMPLEMENTATION STRATEGY</w:t>
          </w:r>
        </w:p>
        <w:p w14:paraId="43B648DE" w14:textId="77777777" w:rsidR="00EC537E" w:rsidRPr="004E6EBB" w:rsidRDefault="00EC537E" w:rsidP="0029189E">
          <w:pPr>
            <w:pStyle w:val="ICListNumber2"/>
            <w:spacing w:before="120" w:after="120"/>
            <w:ind w:left="1134" w:hanging="567"/>
          </w:pPr>
          <w:r w:rsidRPr="00F64EFF">
            <w:t>TIMELINE</w:t>
          </w:r>
        </w:p>
        <w:p w14:paraId="431647FC" w14:textId="77777777" w:rsidR="0085273E" w:rsidRDefault="00A12082" w:rsidP="0029189E">
          <w:pPr>
            <w:pStyle w:val="ICListNumber3"/>
            <w:spacing w:before="120" w:after="120"/>
            <w:ind w:left="1843" w:hanging="709"/>
          </w:pPr>
          <w:r>
            <w:t xml:space="preserve">A variation to the Open Space maintenance contract </w:t>
          </w:r>
          <w:r w:rsidR="0085273E">
            <w:t>to remove clause 6.16 (3) “The contractor must not apply chemicals which contain glyphosate” would be executed. Citywide has indicated this variation would be agreed and a changeover date would be negotiated based supply and use of existing stock.</w:t>
          </w:r>
        </w:p>
        <w:p w14:paraId="1A1F73D6" w14:textId="77777777" w:rsidR="00EC537E" w:rsidRPr="0085273E" w:rsidRDefault="00EC537E" w:rsidP="0029189E">
          <w:pPr>
            <w:pStyle w:val="ICListNumber2"/>
            <w:spacing w:before="120" w:after="120"/>
            <w:ind w:left="1134" w:hanging="567"/>
          </w:pPr>
          <w:r w:rsidRPr="00FF0D19">
            <w:t>COMMUNICATION</w:t>
          </w:r>
        </w:p>
        <w:p w14:paraId="43AB8819" w14:textId="77777777" w:rsidR="00EC537E" w:rsidRDefault="0085273E" w:rsidP="0029189E">
          <w:pPr>
            <w:pStyle w:val="ICListNumber3"/>
            <w:spacing w:before="120" w:after="120"/>
            <w:ind w:left="1843" w:hanging="709"/>
          </w:pPr>
          <w:r>
            <w:t>Council website will be updated with new information on weed treatment including new planting trials of garden beds in commercial precincts</w:t>
          </w:r>
        </w:p>
        <w:p w14:paraId="2690F921" w14:textId="40FD7CEC" w:rsidR="0085273E" w:rsidRPr="00B20C42" w:rsidRDefault="0085273E" w:rsidP="0029189E">
          <w:pPr>
            <w:pStyle w:val="ICListNumber3"/>
            <w:spacing w:before="120" w:after="120"/>
            <w:ind w:left="1843" w:hanging="709"/>
          </w:pPr>
          <w:r>
            <w:t>All respondents who provided feedback via “have your say” have been informed of that this repo</w:t>
          </w:r>
          <w:r w:rsidR="00FF1821">
            <w:t>rt is before Council on 5 July 2023. Respondents will be informed of Council</w:t>
          </w:r>
          <w:r w:rsidR="006E67B6">
            <w:t>’</w:t>
          </w:r>
          <w:r w:rsidR="00FF1821">
            <w:t>s resolution.</w:t>
          </w:r>
        </w:p>
        <w:p w14:paraId="22B23CDC" w14:textId="77777777" w:rsidR="00EC537E" w:rsidRPr="00D347F8" w:rsidRDefault="00EC537E" w:rsidP="0029189E">
          <w:pPr>
            <w:pStyle w:val="ICListNumber1"/>
            <w:spacing w:before="120" w:after="120"/>
            <w:ind w:left="567" w:hanging="567"/>
          </w:pPr>
          <w:r w:rsidRPr="00D620B7">
            <w:t>OFFICER DIRECT OR INDIRECT INTEREST</w:t>
          </w:r>
        </w:p>
        <w:p w14:paraId="2AD57D8B" w14:textId="77777777" w:rsidR="00FF6AD9" w:rsidRDefault="00EC537E" w:rsidP="0029189E">
          <w:pPr>
            <w:pStyle w:val="ICListNumber2"/>
            <w:spacing w:before="120" w:after="120"/>
            <w:ind w:left="1134" w:hanging="567"/>
          </w:pPr>
          <w:r w:rsidRPr="00F64EFF">
            <w:t xml:space="preserve">No officers involved in the preparation of this report have any </w:t>
          </w:r>
          <w:r>
            <w:t xml:space="preserve">material </w:t>
          </w:r>
          <w:r w:rsidRPr="00F64EFF">
            <w:t xml:space="preserve">or </w:t>
          </w:r>
          <w:r>
            <w:t xml:space="preserve">general </w:t>
          </w:r>
          <w:r w:rsidRPr="00F64EFF">
            <w:t>interest in the matter.</w:t>
          </w:r>
        </w:p>
      </w:sdtContent>
    </w:sdt>
    <w:sdt>
      <w:sdtPr>
        <w:rPr>
          <w:sz w:val="12"/>
          <w:szCs w:val="12"/>
        </w:rPr>
        <w:alias w:val="ICSection"/>
        <w:tag w:val="6"/>
        <w:id w:val="915905430"/>
        <w:placeholder>
          <w:docPart w:val="DefaultPlaceholder_-1854013440"/>
        </w:placeholder>
        <w15:appearance w15:val="hidden"/>
      </w:sdtPr>
      <w:sdtContent>
        <w:p w14:paraId="5B3E0B1F" w14:textId="77777777" w:rsidR="002148A2" w:rsidRDefault="002148A2" w:rsidP="002148A2">
          <w:pPr>
            <w:spacing w:before="0" w:after="0"/>
            <w:rPr>
              <w:sz w:val="12"/>
              <w:szCs w:val="12"/>
            </w:rPr>
          </w:pPr>
        </w:p>
        <w:tbl>
          <w:tblPr>
            <w:tblW w:w="9039" w:type="dxa"/>
            <w:tblLook w:val="04A0" w:firstRow="1" w:lastRow="0" w:firstColumn="1" w:lastColumn="0" w:noHBand="0" w:noVBand="1"/>
          </w:tblPr>
          <w:tblGrid>
            <w:gridCol w:w="2552"/>
            <w:gridCol w:w="6487"/>
          </w:tblGrid>
          <w:tr w:rsidR="002148A2" w:rsidRPr="00A1757B" w14:paraId="4AE9CF61" w14:textId="77777777" w:rsidTr="0053564E">
            <w:tc>
              <w:tcPr>
                <w:tcW w:w="2552" w:type="dxa"/>
                <w:shd w:val="clear" w:color="auto" w:fill="auto"/>
              </w:tcPr>
              <w:p w14:paraId="763D84FE" w14:textId="77777777" w:rsidR="002148A2" w:rsidRPr="00BE039C" w:rsidRDefault="002148A2" w:rsidP="0053564E">
                <w:pPr>
                  <w:spacing w:after="0"/>
                  <w:rPr>
                    <w:rFonts w:cs="Arial"/>
                    <w:b/>
                    <w:bCs/>
                  </w:rPr>
                </w:pPr>
                <w:r w:rsidRPr="001818A7">
                  <w:rPr>
                    <w:rFonts w:cs="Arial"/>
                    <w:b/>
                    <w:caps/>
                  </w:rPr>
                  <w:t xml:space="preserve">TRIM </w:t>
                </w:r>
                <w:smartTag w:uri="urn:schemas-microsoft-com:office:smarttags" w:element="stockticker">
                  <w:r w:rsidRPr="001818A7">
                    <w:rPr>
                      <w:rFonts w:cs="Arial"/>
                      <w:b/>
                      <w:caps/>
                    </w:rPr>
                    <w:t>file</w:t>
                  </w:r>
                </w:smartTag>
                <w:r w:rsidRPr="001818A7">
                  <w:rPr>
                    <w:rFonts w:cs="Arial"/>
                    <w:b/>
                    <w:caps/>
                  </w:rPr>
                  <w:t xml:space="preserve"> n</w:t>
                </w:r>
                <w:r w:rsidRPr="001818A7">
                  <w:rPr>
                    <w:rFonts w:cs="Arial"/>
                    <w:b/>
                  </w:rPr>
                  <w:t>O:</w:t>
                </w:r>
              </w:p>
            </w:tc>
            <w:tc>
              <w:tcPr>
                <w:tcW w:w="6487" w:type="dxa"/>
                <w:shd w:val="clear" w:color="auto" w:fill="auto"/>
              </w:tcPr>
              <w:p w14:paraId="3123F138" w14:textId="06D5AB07" w:rsidR="002148A2" w:rsidRPr="00F52DDA" w:rsidRDefault="002148A2" w:rsidP="0053564E">
                <w:pPr>
                  <w:tabs>
                    <w:tab w:val="left" w:pos="425"/>
                  </w:tabs>
                  <w:spacing w:after="0"/>
                  <w:ind w:left="425" w:hanging="425"/>
                  <w:rPr>
                    <w:rFonts w:cs="Arial"/>
                    <w:bCs/>
                  </w:rPr>
                </w:pPr>
                <w:r w:rsidRPr="001818A7">
                  <w:rPr>
                    <w:rFonts w:cs="Arial"/>
                    <w:b/>
                    <w:bCs/>
                    <w:caps/>
                  </w:rPr>
                  <w:fldChar w:fldCharType="begin"/>
                </w:r>
                <w:r w:rsidRPr="001818A7">
                  <w:rPr>
                    <w:rFonts w:cs="Arial"/>
                    <w:b/>
                    <w:bCs/>
                    <w:caps/>
                  </w:rPr>
                  <w:instrText xml:space="preserve"> D</w:instrText>
                </w:r>
                <w:r w:rsidRPr="001818A7">
                  <w:rPr>
                    <w:rFonts w:cs="Arial"/>
                    <w:b/>
                    <w:caps/>
                  </w:rPr>
                  <w:instrText>OCVARIABLE "</w:instrText>
                </w:r>
                <w:r w:rsidRPr="001818A7">
                  <w:rPr>
                    <w:rFonts w:cs="Arial"/>
                    <w:b/>
                  </w:rPr>
                  <w:instrText>DV</w:instrText>
                </w:r>
                <w:r w:rsidRPr="001818A7">
                  <w:rPr>
                    <w:rFonts w:cs="Arial"/>
                    <w:b/>
                    <w:bCs/>
                  </w:rPr>
                  <w:instrText>EDMSCONTAINERID</w:instrText>
                </w:r>
                <w:r w:rsidRPr="001818A7">
                  <w:rPr>
                    <w:rFonts w:cs="Arial"/>
                    <w:b/>
                  </w:rPr>
                  <w:instrText>"</w:instrText>
                </w:r>
                <w:r w:rsidRPr="001818A7">
                  <w:rPr>
                    <w:rFonts w:cs="Arial"/>
                    <w:b/>
                    <w:caps/>
                  </w:rPr>
                  <w:instrText xml:space="preserve"> \* </w:instrText>
                </w:r>
                <w:r w:rsidRPr="001818A7">
                  <w:rPr>
                    <w:rFonts w:cs="Arial"/>
                    <w:b/>
                    <w:bCs/>
                    <w:caps/>
                  </w:rPr>
                  <w:instrText>Charformat</w:instrText>
                </w:r>
                <w:r w:rsidRPr="001818A7">
                  <w:rPr>
                    <w:rFonts w:cs="Arial"/>
                    <w:b/>
                    <w:caps/>
                  </w:rPr>
                  <w:instrText xml:space="preserve"> </w:instrText>
                </w:r>
                <w:r w:rsidRPr="001818A7">
                  <w:rPr>
                    <w:rFonts w:cs="Arial"/>
                    <w:b/>
                    <w:bCs/>
                    <w:caps/>
                  </w:rPr>
                  <w:fldChar w:fldCharType="separate"/>
                </w:r>
                <w:r w:rsidR="0040758E">
                  <w:rPr>
                    <w:rFonts w:cs="Arial"/>
                    <w:b/>
                    <w:bCs/>
                    <w:caps/>
                  </w:rPr>
                  <w:t xml:space="preserve"> </w:t>
                </w:r>
                <w:r w:rsidRPr="001818A7">
                  <w:rPr>
                    <w:rFonts w:cs="Arial"/>
                    <w:b/>
                    <w:bCs/>
                    <w:caps/>
                  </w:rPr>
                  <w:fldChar w:fldCharType="end"/>
                </w:r>
              </w:p>
            </w:tc>
          </w:tr>
          <w:tr w:rsidR="002148A2" w:rsidRPr="00A1757B" w14:paraId="57E976DF" w14:textId="77777777" w:rsidTr="0053564E">
            <w:tc>
              <w:tcPr>
                <w:tcW w:w="2552" w:type="dxa"/>
                <w:shd w:val="clear" w:color="auto" w:fill="auto"/>
              </w:tcPr>
              <w:p w14:paraId="06C59482" w14:textId="77777777" w:rsidR="002148A2" w:rsidRPr="00BE039C" w:rsidRDefault="002148A2" w:rsidP="0053564E">
                <w:pPr>
                  <w:spacing w:after="0"/>
                  <w:rPr>
                    <w:rFonts w:cs="Arial"/>
                    <w:b/>
                    <w:bCs/>
                  </w:rPr>
                </w:pPr>
                <w:r w:rsidRPr="00BE039C">
                  <w:rPr>
                    <w:rFonts w:cs="Arial"/>
                    <w:b/>
                    <w:bCs/>
                  </w:rPr>
                  <w:t>ATTACHMENTS</w:t>
                </w:r>
              </w:p>
            </w:tc>
            <w:tc>
              <w:tcPr>
                <w:tcW w:w="6487" w:type="dxa"/>
                <w:shd w:val="clear" w:color="auto" w:fill="auto"/>
              </w:tcPr>
              <w:p w14:paraId="656DFF47" w14:textId="77777777" w:rsidR="0040758E" w:rsidRDefault="0040758E" w:rsidP="0040758E">
                <w:pPr>
                  <w:tabs>
                    <w:tab w:val="left" w:pos="283"/>
                  </w:tabs>
                  <w:spacing w:before="60" w:after="0"/>
                  <w:ind w:left="283" w:hanging="283"/>
                  <w:rPr>
                    <w:rFonts w:cs="Arial"/>
                    <w:b/>
                    <w:bCs/>
                    <w:sz w:val="20"/>
                  </w:rPr>
                </w:pPr>
                <w:bookmarkStart w:id="8" w:name="PDF2_Attachments"/>
                <w:bookmarkStart w:id="9" w:name="PDF2_Attachments_26809"/>
                <w:bookmarkStart w:id="10" w:name="Attachments"/>
                <w:bookmarkEnd w:id="8"/>
                <w:bookmarkEnd w:id="9"/>
                <w:r w:rsidRPr="0040758E">
                  <w:rPr>
                    <w:rFonts w:cs="Arial"/>
                    <w:b/>
                    <w:bCs/>
                    <w:sz w:val="20"/>
                  </w:rPr>
                  <w:t>1</w:t>
                </w:r>
                <w:r w:rsidRPr="0040758E">
                  <w:rPr>
                    <w:rFonts w:cs="Arial"/>
                    <w:b/>
                    <w:bCs/>
                  </w:rPr>
                  <w:t>.</w:t>
                </w:r>
                <w:r w:rsidRPr="0040758E">
                  <w:rPr>
                    <w:rFonts w:cs="Arial"/>
                    <w:b/>
                    <w:bCs/>
                  </w:rPr>
                  <w:tab/>
                </w:r>
                <w:r w:rsidRPr="0040758E">
                  <w:rPr>
                    <w:rFonts w:cs="Arial"/>
                    <w:b/>
                    <w:bCs/>
                    <w:sz w:val="20"/>
                  </w:rPr>
                  <w:t>Annexure A - CERRF Weed Management Options for Victorian councils - Alternatives to Glyphosate</w:t>
                </w:r>
                <w:bookmarkStart w:id="11" w:name="PDFA_Attachment_1"/>
                <w:bookmarkStart w:id="12" w:name="PDFA_26809_1"/>
                <w:bookmarkEnd w:id="11"/>
                <w:bookmarkEnd w:id="12"/>
              </w:p>
              <w:p w14:paraId="2647D08E" w14:textId="77777777" w:rsidR="0040758E" w:rsidRDefault="0040758E" w:rsidP="0040758E">
                <w:pPr>
                  <w:tabs>
                    <w:tab w:val="left" w:pos="283"/>
                  </w:tabs>
                  <w:spacing w:before="60" w:after="0"/>
                  <w:ind w:left="283" w:hanging="283"/>
                  <w:rPr>
                    <w:rFonts w:cs="Arial"/>
                    <w:b/>
                    <w:bCs/>
                    <w:sz w:val="20"/>
                  </w:rPr>
                </w:pPr>
                <w:r w:rsidRPr="0040758E">
                  <w:rPr>
                    <w:rFonts w:cs="Arial"/>
                    <w:b/>
                    <w:bCs/>
                    <w:sz w:val="20"/>
                  </w:rPr>
                  <w:t>2</w:t>
                </w:r>
                <w:r w:rsidRPr="0040758E">
                  <w:rPr>
                    <w:rFonts w:cs="Arial"/>
                    <w:b/>
                    <w:bCs/>
                  </w:rPr>
                  <w:t>.</w:t>
                </w:r>
                <w:r w:rsidRPr="0040758E">
                  <w:rPr>
                    <w:rFonts w:cs="Arial"/>
                    <w:b/>
                    <w:bCs/>
                  </w:rPr>
                  <w:tab/>
                </w:r>
                <w:r w:rsidRPr="0040758E">
                  <w:rPr>
                    <w:rFonts w:cs="Arial"/>
                    <w:b/>
                    <w:bCs/>
                    <w:sz w:val="20"/>
                  </w:rPr>
                  <w:t>Annexure B - Have Your Say Port Phillip - Managing Weeds In Our Open And Urban Spaces - Data Results</w:t>
                </w:r>
                <w:bookmarkStart w:id="13" w:name="PDFA_Attachment_2"/>
                <w:bookmarkStart w:id="14" w:name="PDFA_26809_2"/>
                <w:bookmarkEnd w:id="13"/>
                <w:bookmarkEnd w:id="14"/>
              </w:p>
              <w:p w14:paraId="64DEF1A7" w14:textId="62675D5F" w:rsidR="002148A2" w:rsidRPr="00F52DDA" w:rsidRDefault="0040758E" w:rsidP="0040758E">
                <w:pPr>
                  <w:tabs>
                    <w:tab w:val="left" w:pos="283"/>
                  </w:tabs>
                  <w:spacing w:before="60" w:after="0"/>
                  <w:ind w:left="283" w:hanging="283"/>
                  <w:rPr>
                    <w:rFonts w:cs="Arial"/>
                    <w:bCs/>
                  </w:rPr>
                </w:pPr>
                <w:r w:rsidRPr="0040758E">
                  <w:rPr>
                    <w:rFonts w:cs="Arial"/>
                    <w:b/>
                    <w:bCs/>
                    <w:sz w:val="20"/>
                  </w:rPr>
                  <w:t>3</w:t>
                </w:r>
                <w:r w:rsidRPr="0040758E">
                  <w:rPr>
                    <w:rFonts w:cs="Arial"/>
                    <w:b/>
                    <w:bCs/>
                  </w:rPr>
                  <w:t>.</w:t>
                </w:r>
                <w:r w:rsidRPr="0040758E">
                  <w:rPr>
                    <w:rFonts w:cs="Arial"/>
                    <w:b/>
                    <w:bCs/>
                  </w:rPr>
                  <w:tab/>
                </w:r>
                <w:r w:rsidRPr="0040758E">
                  <w:rPr>
                    <w:rFonts w:cs="Arial"/>
                    <w:b/>
                    <w:bCs/>
                    <w:sz w:val="20"/>
                  </w:rPr>
                  <w:t>Annexure B - Have Your Say Port Phillip - Managing weeds in our open and urban spaces - Form Results Summary</w:t>
                </w:r>
                <w:bookmarkStart w:id="15" w:name="PDFA_Attachment_3"/>
                <w:bookmarkStart w:id="16" w:name="PDFA_26809_3"/>
                <w:bookmarkEnd w:id="15"/>
                <w:bookmarkEnd w:id="16"/>
                <w:r>
                  <w:rPr>
                    <w:rFonts w:cs="Arial"/>
                    <w:bCs/>
                  </w:rPr>
                  <w:t xml:space="preserve"> </w:t>
                </w:r>
                <w:bookmarkEnd w:id="10"/>
              </w:p>
            </w:tc>
          </w:tr>
        </w:tbl>
        <w:p w14:paraId="328235BC" w14:textId="77777777" w:rsidR="002148A2" w:rsidRPr="002148A2" w:rsidRDefault="002148A2" w:rsidP="002148A2">
          <w:pPr>
            <w:spacing w:after="0"/>
            <w:rPr>
              <w:i/>
              <w:vanish/>
              <w:color w:val="0033CC"/>
              <w:sz w:val="20"/>
            </w:rPr>
          </w:pPr>
          <w:r w:rsidRPr="002148A2">
            <w:rPr>
              <w:i/>
              <w:vanish/>
              <w:color w:val="0033CC"/>
              <w:sz w:val="20"/>
            </w:rPr>
            <w:t>Attachment One may be a one page schematic of key information.</w:t>
          </w:r>
        </w:p>
        <w:p w14:paraId="48543647" w14:textId="77777777" w:rsidR="008A578B" w:rsidRDefault="00000000" w:rsidP="0051060D">
          <w:pPr>
            <w:spacing w:before="0" w:after="0"/>
            <w:rPr>
              <w:sz w:val="12"/>
              <w:szCs w:val="12"/>
            </w:rPr>
          </w:pPr>
        </w:p>
      </w:sdtContent>
    </w:sdt>
    <w:sectPr w:rsidR="008A578B" w:rsidSect="00F75BB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835" w:right="1134" w:bottom="1134" w:left="1134" w:header="845" w:footer="851"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F27E" w14:textId="77777777" w:rsidR="004947CC" w:rsidRDefault="004947CC">
      <w:r>
        <w:separator/>
      </w:r>
    </w:p>
  </w:endnote>
  <w:endnote w:type="continuationSeparator" w:id="0">
    <w:p w14:paraId="4B5116F4" w14:textId="77777777" w:rsidR="004947CC" w:rsidRDefault="004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2BF4" w14:textId="77777777" w:rsidR="00231EEF" w:rsidRPr="003C121D" w:rsidRDefault="00231EEF" w:rsidP="00231EEF">
    <w:pPr>
      <w:pStyle w:val="Footer"/>
      <w:pBdr>
        <w:top w:val="none" w:sz="0" w:space="0" w:color="auto"/>
      </w:pBdr>
    </w:pPr>
  </w:p>
  <w:p w14:paraId="355BE0DF" w14:textId="77777777" w:rsidR="00231EEF" w:rsidRPr="003D6ADF" w:rsidRDefault="00231EEF" w:rsidP="00231EEF">
    <w:pPr>
      <w:pStyle w:val="Footer"/>
      <w:pBdr>
        <w:top w:val="none" w:sz="0" w:space="0" w:color="auto"/>
      </w:pBdr>
      <w:spacing w:before="240"/>
      <w:jc w:val="right"/>
    </w:pPr>
    <w:r w:rsidRPr="00BD24AB">
      <w:rPr>
        <w:rStyle w:val="PageNumber"/>
        <w:b w:val="0"/>
        <w:sz w:val="24"/>
        <w:szCs w:val="24"/>
      </w:rPr>
      <w:fldChar w:fldCharType="begin"/>
    </w:r>
    <w:r w:rsidRPr="00BD24AB">
      <w:rPr>
        <w:rStyle w:val="PageNumber"/>
        <w:b w:val="0"/>
        <w:sz w:val="24"/>
        <w:szCs w:val="24"/>
      </w:rPr>
      <w:instrText xml:space="preserve"> PAGE   \* MERGEFORMAT </w:instrText>
    </w:r>
    <w:r w:rsidRPr="00BD24AB">
      <w:rPr>
        <w:rStyle w:val="PageNumber"/>
        <w:b w:val="0"/>
        <w:sz w:val="24"/>
        <w:szCs w:val="24"/>
      </w:rPr>
      <w:fldChar w:fldCharType="separate"/>
    </w:r>
    <w:r w:rsidR="00AF17E8">
      <w:rPr>
        <w:rStyle w:val="PageNumber"/>
        <w:b w:val="0"/>
        <w:sz w:val="24"/>
        <w:szCs w:val="24"/>
      </w:rPr>
      <w:t>10</w:t>
    </w:r>
    <w:r w:rsidRPr="00BD24AB">
      <w:rPr>
        <w:rStyle w:val="PageNumber"/>
        <w:b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9CB6" w14:textId="77777777" w:rsidR="00CD6B90" w:rsidRPr="003C121D" w:rsidRDefault="00CD6B90" w:rsidP="00CD6B90">
    <w:pPr>
      <w:pStyle w:val="Footer"/>
      <w:pBdr>
        <w:top w:val="none" w:sz="0" w:space="0" w:color="auto"/>
      </w:pBdr>
    </w:pPr>
  </w:p>
  <w:p w14:paraId="6130B51A" w14:textId="77777777" w:rsidR="00CD6B90" w:rsidRPr="003D6ADF" w:rsidRDefault="00CD6B90" w:rsidP="00CD6B90">
    <w:pPr>
      <w:pStyle w:val="Footer"/>
      <w:pBdr>
        <w:top w:val="none" w:sz="0" w:space="0" w:color="auto"/>
      </w:pBdr>
      <w:spacing w:before="240"/>
      <w:jc w:val="right"/>
    </w:pPr>
    <w:r w:rsidRPr="00BD24AB">
      <w:rPr>
        <w:rStyle w:val="PageNumber"/>
        <w:b w:val="0"/>
        <w:sz w:val="24"/>
        <w:szCs w:val="24"/>
      </w:rPr>
      <w:fldChar w:fldCharType="begin"/>
    </w:r>
    <w:r w:rsidRPr="00BD24AB">
      <w:rPr>
        <w:rStyle w:val="PageNumber"/>
        <w:b w:val="0"/>
        <w:sz w:val="24"/>
        <w:szCs w:val="24"/>
      </w:rPr>
      <w:instrText xml:space="preserve"> PAGE   \* MERGEFORMAT </w:instrText>
    </w:r>
    <w:r w:rsidRPr="00BD24AB">
      <w:rPr>
        <w:rStyle w:val="PageNumber"/>
        <w:b w:val="0"/>
        <w:sz w:val="24"/>
        <w:szCs w:val="24"/>
      </w:rPr>
      <w:fldChar w:fldCharType="separate"/>
    </w:r>
    <w:r w:rsidR="00AF17E8">
      <w:rPr>
        <w:rStyle w:val="PageNumber"/>
        <w:b w:val="0"/>
        <w:sz w:val="24"/>
        <w:szCs w:val="24"/>
      </w:rPr>
      <w:t>9</w:t>
    </w:r>
    <w:r w:rsidRPr="00BD24AB">
      <w:rPr>
        <w:rStyle w:val="PageNumber"/>
        <w:b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CD2D" w14:textId="77777777" w:rsidR="00EC537E" w:rsidRDefault="00EC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B830" w14:textId="77777777" w:rsidR="004947CC" w:rsidRDefault="004947CC">
      <w:r>
        <w:separator/>
      </w:r>
    </w:p>
  </w:footnote>
  <w:footnote w:type="continuationSeparator" w:id="0">
    <w:p w14:paraId="264A763D" w14:textId="77777777" w:rsidR="004947CC" w:rsidRDefault="0049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43"/>
    </w:tblGrid>
    <w:tr w:rsidR="00231EEF" w14:paraId="20D22811" w14:textId="77777777" w:rsidTr="000B230B">
      <w:trPr>
        <w:trHeight w:val="567"/>
      </w:trPr>
      <w:tc>
        <w:tcPr>
          <w:tcW w:w="8046" w:type="dxa"/>
          <w:shd w:val="clear" w:color="auto" w:fill="auto"/>
          <w:vAlign w:val="center"/>
        </w:tcPr>
        <w:p w14:paraId="5E6A238D" w14:textId="1F9EBD3C" w:rsidR="00231EEF" w:rsidRPr="00804869" w:rsidRDefault="00231EEF" w:rsidP="00231EEF">
          <w:pPr>
            <w:tabs>
              <w:tab w:val="right" w:pos="9061"/>
            </w:tabs>
            <w:rPr>
              <w:rFonts w:cs="Arial"/>
              <w:b/>
              <w:i/>
              <w:caps/>
            </w:rPr>
          </w:pPr>
          <w:r w:rsidRPr="00DE4A16">
            <w:rPr>
              <w:rFonts w:cs="Arial"/>
              <w:b/>
              <w:caps/>
            </w:rPr>
            <w:fldChar w:fldCharType="begin"/>
          </w:r>
          <w:r w:rsidRPr="00DE4A16">
            <w:rPr>
              <w:rFonts w:cs="Arial"/>
              <w:b/>
              <w:caps/>
            </w:rPr>
            <w:instrText xml:space="preserve"> DOCVARIABLE  DvCOMMITTEENAME\* Charformat </w:instrText>
          </w:r>
          <w:r w:rsidRPr="00DE4A16">
            <w:rPr>
              <w:rFonts w:cs="Arial"/>
              <w:b/>
              <w:caps/>
            </w:rPr>
            <w:fldChar w:fldCharType="separate"/>
          </w:r>
          <w:r w:rsidR="0040758E">
            <w:rPr>
              <w:rFonts w:cs="Arial"/>
              <w:b/>
              <w:caps/>
            </w:rPr>
            <w:t>Ordinary Meeting of Council</w:t>
          </w:r>
          <w:r w:rsidRPr="00DE4A16">
            <w:rPr>
              <w:rFonts w:cs="Arial"/>
              <w:b/>
              <w:caps/>
            </w:rPr>
            <w:fldChar w:fldCharType="end"/>
          </w:r>
          <w:r>
            <w:rPr>
              <w:rFonts w:cs="Arial"/>
              <w:b/>
              <w:caps/>
            </w:rPr>
            <w:t xml:space="preserve"> </w:t>
          </w:r>
          <w:r w:rsidRPr="00DE4A16">
            <w:rPr>
              <w:b/>
              <w:caps/>
              <w:lang w:val="en-US"/>
            </w:rPr>
            <w:t xml:space="preserve">– </w:t>
          </w:r>
          <w:r w:rsidRPr="00DE4A16">
            <w:rPr>
              <w:rFonts w:cs="Arial"/>
              <w:b/>
              <w:caps/>
            </w:rPr>
            <w:fldChar w:fldCharType="begin"/>
          </w:r>
          <w:r w:rsidRPr="00DE4A16">
            <w:rPr>
              <w:rFonts w:cs="Arial"/>
              <w:b/>
              <w:caps/>
            </w:rPr>
            <w:instrText xml:space="preserve"> DOCVARIABLE  DvDateMeeting \@ "DD MMMM YYYY" \* Charformat </w:instrText>
          </w:r>
          <w:r w:rsidRPr="00DE4A16">
            <w:rPr>
              <w:rFonts w:cs="Arial"/>
              <w:b/>
              <w:caps/>
            </w:rPr>
            <w:fldChar w:fldCharType="separate"/>
          </w:r>
          <w:r w:rsidR="0040758E">
            <w:rPr>
              <w:rFonts w:cs="Arial"/>
              <w:b/>
              <w:caps/>
            </w:rPr>
            <w:t>05 July 2023</w:t>
          </w:r>
          <w:r w:rsidRPr="00DE4A16">
            <w:rPr>
              <w:rFonts w:cs="Arial"/>
              <w:b/>
              <w:caps/>
            </w:rPr>
            <w:fldChar w:fldCharType="end"/>
          </w:r>
        </w:p>
      </w:tc>
      <w:tc>
        <w:tcPr>
          <w:tcW w:w="1843" w:type="dxa"/>
          <w:shd w:val="clear" w:color="auto" w:fill="auto"/>
        </w:tcPr>
        <w:p w14:paraId="28E2D355" w14:textId="77777777" w:rsidR="00231EEF" w:rsidRDefault="00231EEF" w:rsidP="00231EEF">
          <w:pPr>
            <w:jc w:val="right"/>
          </w:pPr>
          <w:r>
            <w:rPr>
              <w:noProof/>
              <w:lang w:eastAsia="en-AU"/>
            </w:rPr>
            <w:drawing>
              <wp:inline distT="0" distB="0" distL="0" distR="0" wp14:anchorId="2BB47DF5" wp14:editId="4650F92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circl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bl>
  <w:p w14:paraId="3957D2E4" w14:textId="77777777" w:rsidR="00231EEF" w:rsidRDefault="00231EEF" w:rsidP="00231EEF">
    <w:pPr>
      <w:pStyle w:val="Header"/>
    </w:pPr>
  </w:p>
  <w:p w14:paraId="79424FF0" w14:textId="77777777" w:rsidR="00231EEF" w:rsidRPr="00DB63D0" w:rsidRDefault="00231EEF" w:rsidP="00231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43"/>
    </w:tblGrid>
    <w:tr w:rsidR="002148A2" w14:paraId="5EF21A54" w14:textId="77777777" w:rsidTr="00AB1218">
      <w:trPr>
        <w:trHeight w:val="567"/>
      </w:trPr>
      <w:tc>
        <w:tcPr>
          <w:tcW w:w="8046" w:type="dxa"/>
          <w:shd w:val="clear" w:color="auto" w:fill="auto"/>
          <w:vAlign w:val="center"/>
        </w:tcPr>
        <w:p w14:paraId="5A3A985A" w14:textId="64098BF6" w:rsidR="002148A2" w:rsidRPr="00804869" w:rsidRDefault="002148A2" w:rsidP="00AB1218">
          <w:pPr>
            <w:tabs>
              <w:tab w:val="right" w:pos="9061"/>
            </w:tabs>
            <w:rPr>
              <w:rFonts w:cs="Arial"/>
              <w:b/>
              <w:i/>
              <w:caps/>
            </w:rPr>
          </w:pPr>
          <w:r w:rsidRPr="00DE4A16">
            <w:rPr>
              <w:rFonts w:cs="Arial"/>
              <w:b/>
              <w:caps/>
            </w:rPr>
            <w:fldChar w:fldCharType="begin"/>
          </w:r>
          <w:r w:rsidRPr="00DE4A16">
            <w:rPr>
              <w:rFonts w:cs="Arial"/>
              <w:b/>
              <w:caps/>
            </w:rPr>
            <w:instrText xml:space="preserve"> DOCVARIABLE  DvCOMMITTEENAME\* Charformat </w:instrText>
          </w:r>
          <w:r w:rsidRPr="00DE4A16">
            <w:rPr>
              <w:rFonts w:cs="Arial"/>
              <w:b/>
              <w:caps/>
            </w:rPr>
            <w:fldChar w:fldCharType="separate"/>
          </w:r>
          <w:r w:rsidR="0040758E">
            <w:rPr>
              <w:rFonts w:cs="Arial"/>
              <w:b/>
              <w:caps/>
            </w:rPr>
            <w:t>Ordinary Meeting of Council</w:t>
          </w:r>
          <w:r w:rsidRPr="00DE4A16">
            <w:rPr>
              <w:rFonts w:cs="Arial"/>
              <w:b/>
              <w:caps/>
            </w:rPr>
            <w:fldChar w:fldCharType="end"/>
          </w:r>
          <w:r w:rsidR="008A578B">
            <w:rPr>
              <w:rFonts w:cs="Arial"/>
              <w:b/>
              <w:caps/>
            </w:rPr>
            <w:t xml:space="preserve"> </w:t>
          </w:r>
          <w:r w:rsidRPr="00DE4A16">
            <w:rPr>
              <w:b/>
              <w:caps/>
              <w:lang w:val="en-US"/>
            </w:rPr>
            <w:t xml:space="preserve">– </w:t>
          </w:r>
          <w:r w:rsidRPr="00DE4A16">
            <w:rPr>
              <w:rFonts w:cs="Arial"/>
              <w:b/>
              <w:caps/>
            </w:rPr>
            <w:fldChar w:fldCharType="begin"/>
          </w:r>
          <w:r w:rsidRPr="00DE4A16">
            <w:rPr>
              <w:rFonts w:cs="Arial"/>
              <w:b/>
              <w:caps/>
            </w:rPr>
            <w:instrText xml:space="preserve"> DOCVARIABLE  DvDateMeeting \@ "DD MMMM YYYY" \* Charformat </w:instrText>
          </w:r>
          <w:r w:rsidRPr="00DE4A16">
            <w:rPr>
              <w:rFonts w:cs="Arial"/>
              <w:b/>
              <w:caps/>
            </w:rPr>
            <w:fldChar w:fldCharType="separate"/>
          </w:r>
          <w:r w:rsidR="0040758E">
            <w:rPr>
              <w:rFonts w:cs="Arial"/>
              <w:b/>
              <w:caps/>
            </w:rPr>
            <w:t>05 July 2023</w:t>
          </w:r>
          <w:r w:rsidRPr="00DE4A16">
            <w:rPr>
              <w:rFonts w:cs="Arial"/>
              <w:b/>
              <w:caps/>
            </w:rPr>
            <w:fldChar w:fldCharType="end"/>
          </w:r>
        </w:p>
      </w:tc>
      <w:tc>
        <w:tcPr>
          <w:tcW w:w="1843" w:type="dxa"/>
          <w:shd w:val="clear" w:color="auto" w:fill="auto"/>
        </w:tcPr>
        <w:p w14:paraId="14F39043" w14:textId="77777777" w:rsidR="002148A2" w:rsidRDefault="002148A2" w:rsidP="00AB1218">
          <w:pPr>
            <w:jc w:val="right"/>
          </w:pPr>
          <w:r>
            <w:rPr>
              <w:noProof/>
              <w:lang w:eastAsia="en-AU"/>
            </w:rPr>
            <w:drawing>
              <wp:inline distT="0" distB="0" distL="0" distR="0" wp14:anchorId="2B73C64E" wp14:editId="138B7674">
                <wp:extent cx="914400"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circl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bl>
  <w:p w14:paraId="08E8E701" w14:textId="77777777" w:rsidR="002148A2" w:rsidRDefault="002148A2" w:rsidP="00DB63D0">
    <w:pPr>
      <w:pStyle w:val="Header"/>
    </w:pPr>
  </w:p>
  <w:p w14:paraId="69F2C6B6" w14:textId="77777777" w:rsidR="00F75BB7" w:rsidRPr="00DB63D0" w:rsidRDefault="00F75BB7" w:rsidP="00F75B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6896" w14:textId="77777777" w:rsidR="00EC537E" w:rsidRDefault="00EC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D34"/>
    <w:multiLevelType w:val="hybridMultilevel"/>
    <w:tmpl w:val="05D28EAA"/>
    <w:lvl w:ilvl="0" w:tplc="C9A08176">
      <w:start w:val="5"/>
      <w:numFmt w:val="bullet"/>
      <w:lvlText w:val="•"/>
      <w:lvlJc w:val="left"/>
      <w:pPr>
        <w:ind w:left="1494" w:hanging="360"/>
      </w:pPr>
      <w:rPr>
        <w:rFonts w:ascii="Arial" w:eastAsia="Calibri"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3D23762"/>
    <w:multiLevelType w:val="hybridMultilevel"/>
    <w:tmpl w:val="15FCC52A"/>
    <w:lvl w:ilvl="0" w:tplc="75A6D1EA">
      <w:start w:val="1"/>
      <w:numFmt w:val="bullet"/>
      <w:pStyle w:val="ICHidd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16872"/>
    <w:multiLevelType w:val="hybridMultilevel"/>
    <w:tmpl w:val="53F2C82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EFF04C2"/>
    <w:multiLevelType w:val="hybridMultilevel"/>
    <w:tmpl w:val="7CF0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97878"/>
    <w:multiLevelType w:val="multilevel"/>
    <w:tmpl w:val="7B6EB3C0"/>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3DB92C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004C30"/>
    <w:multiLevelType w:val="hybridMultilevel"/>
    <w:tmpl w:val="FCBA040A"/>
    <w:lvl w:ilvl="0" w:tplc="2348C4EA">
      <w:start w:val="5"/>
      <w:numFmt w:val="bullet"/>
      <w:lvlText w:val="•"/>
      <w:lvlJc w:val="left"/>
      <w:pPr>
        <w:ind w:left="1211" w:hanging="360"/>
      </w:pPr>
      <w:rPr>
        <w:rFonts w:ascii="Arial" w:eastAsia="Calibr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5D27671C"/>
    <w:multiLevelType w:val="multilevel"/>
    <w:tmpl w:val="7D9A0F0C"/>
    <w:lvl w:ilvl="0">
      <w:start w:val="1"/>
      <w:numFmt w:val="decimal"/>
      <w:pStyle w:val="ICListNumber"/>
      <w:lvlText w:val="%1."/>
      <w:lvlJc w:val="left"/>
      <w:pPr>
        <w:tabs>
          <w:tab w:val="num" w:pos="1418"/>
        </w:tabs>
        <w:ind w:left="1418" w:hanging="851"/>
      </w:pPr>
      <w:rPr>
        <w:rFonts w:ascii="Arial" w:hAnsi="Arial" w:cs="Arial" w:hint="default"/>
        <w:b/>
        <w:bCs/>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268"/>
        </w:tabs>
        <w:ind w:left="2269" w:hanging="851"/>
      </w:pPr>
      <w:rPr>
        <w:rFonts w:ascii="Arial" w:hAnsi="Arial" w:cs="Arial" w:hint="default"/>
      </w:rPr>
    </w:lvl>
    <w:lvl w:ilvl="2">
      <w:start w:val="1"/>
      <w:numFmt w:val="decimal"/>
      <w:lvlText w:val="%1.%2.%3"/>
      <w:lvlJc w:val="left"/>
      <w:pPr>
        <w:tabs>
          <w:tab w:val="num" w:pos="3119"/>
        </w:tabs>
        <w:ind w:left="3119" w:hanging="851"/>
      </w:pPr>
      <w:rPr>
        <w:rFonts w:ascii="Gill Sans MT" w:hAnsi="Gill Sans MT" w:hint="default"/>
      </w:rPr>
    </w:lvl>
    <w:lvl w:ilvl="3">
      <w:start w:val="1"/>
      <w:numFmt w:val="decimal"/>
      <w:lvlText w:val="%1.%2.%3.%4"/>
      <w:lvlJc w:val="left"/>
      <w:pPr>
        <w:tabs>
          <w:tab w:val="num" w:pos="3969"/>
        </w:tabs>
        <w:ind w:left="3969" w:hanging="849"/>
      </w:pPr>
      <w:rPr>
        <w:rFonts w:ascii="Gill Sans MT" w:hAnsi="Gill Sans MT" w:hint="default"/>
      </w:rPr>
    </w:lvl>
    <w:lvl w:ilvl="4">
      <w:start w:val="1"/>
      <w:numFmt w:val="lowerLetter"/>
      <w:lvlText w:val="%1.%2.%3.%4(%5)"/>
      <w:lvlJc w:val="left"/>
      <w:pPr>
        <w:tabs>
          <w:tab w:val="num" w:pos="5103"/>
        </w:tabs>
        <w:ind w:left="5103" w:hanging="1134"/>
      </w:pPr>
      <w:rPr>
        <w:rFonts w:ascii="Gill Sans MT" w:hAnsi="Gill Sans MT" w:hint="default"/>
      </w:rPr>
    </w:lvl>
    <w:lvl w:ilvl="5">
      <w:start w:val="1"/>
      <w:numFmt w:val="lowerRoman"/>
      <w:lvlText w:val="%1.%2.%3.%4(%5)(%6)"/>
      <w:lvlJc w:val="left"/>
      <w:pPr>
        <w:tabs>
          <w:tab w:val="num" w:pos="6521"/>
        </w:tabs>
        <w:ind w:left="6521" w:hanging="1418"/>
      </w:pPr>
      <w:rPr>
        <w:rFonts w:ascii="Gill Sans MT" w:hAnsi="Gill Sans MT" w:hint="default"/>
      </w:rPr>
    </w:lvl>
    <w:lvl w:ilvl="6">
      <w:start w:val="1"/>
      <w:numFmt w:val="decimal"/>
      <w:lvlText w:val="%7."/>
      <w:lvlJc w:val="left"/>
      <w:pPr>
        <w:tabs>
          <w:tab w:val="num" w:pos="567"/>
        </w:tabs>
        <w:ind w:left="6524" w:hanging="851"/>
      </w:pPr>
      <w:rPr>
        <w:rFonts w:hint="default"/>
      </w:rPr>
    </w:lvl>
    <w:lvl w:ilvl="7">
      <w:start w:val="1"/>
      <w:numFmt w:val="lowerLetter"/>
      <w:lvlText w:val="%8."/>
      <w:lvlJc w:val="left"/>
      <w:pPr>
        <w:tabs>
          <w:tab w:val="num" w:pos="567"/>
        </w:tabs>
        <w:ind w:left="7375" w:hanging="851"/>
      </w:pPr>
      <w:rPr>
        <w:rFonts w:hint="default"/>
      </w:rPr>
    </w:lvl>
    <w:lvl w:ilvl="8">
      <w:start w:val="1"/>
      <w:numFmt w:val="lowerRoman"/>
      <w:lvlText w:val="%9."/>
      <w:lvlJc w:val="left"/>
      <w:pPr>
        <w:tabs>
          <w:tab w:val="num" w:pos="567"/>
        </w:tabs>
        <w:ind w:left="8226" w:hanging="851"/>
      </w:pPr>
      <w:rPr>
        <w:rFonts w:hint="default"/>
      </w:rPr>
    </w:lvl>
  </w:abstractNum>
  <w:abstractNum w:abstractNumId="9" w15:restartNumberingAfterBreak="0">
    <w:nsid w:val="69E82F0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6444876">
    <w:abstractNumId w:val="6"/>
  </w:num>
  <w:num w:numId="2" w16cid:durableId="1674409069">
    <w:abstractNumId w:val="1"/>
  </w:num>
  <w:num w:numId="3" w16cid:durableId="2131589008">
    <w:abstractNumId w:val="9"/>
  </w:num>
  <w:num w:numId="4" w16cid:durableId="1233197576">
    <w:abstractNumId w:val="4"/>
  </w:num>
  <w:num w:numId="5" w16cid:durableId="1795564016">
    <w:abstractNumId w:val="8"/>
  </w:num>
  <w:num w:numId="6" w16cid:durableId="1314141934">
    <w:abstractNumId w:val="5"/>
  </w:num>
  <w:num w:numId="7" w16cid:durableId="1462764873">
    <w:abstractNumId w:val="4"/>
  </w:num>
  <w:num w:numId="8" w16cid:durableId="163976194">
    <w:abstractNumId w:val="4"/>
  </w:num>
  <w:num w:numId="9" w16cid:durableId="1490289883">
    <w:abstractNumId w:val="4"/>
  </w:num>
  <w:num w:numId="10" w16cid:durableId="1043363506">
    <w:abstractNumId w:val="4"/>
  </w:num>
  <w:num w:numId="11" w16cid:durableId="1958682748">
    <w:abstractNumId w:val="4"/>
  </w:num>
  <w:num w:numId="12" w16cid:durableId="2040080384">
    <w:abstractNumId w:val="4"/>
  </w:num>
  <w:num w:numId="13" w16cid:durableId="591667504">
    <w:abstractNumId w:val="4"/>
  </w:num>
  <w:num w:numId="14" w16cid:durableId="546913872">
    <w:abstractNumId w:val="4"/>
  </w:num>
  <w:num w:numId="15" w16cid:durableId="759453788">
    <w:abstractNumId w:val="4"/>
  </w:num>
  <w:num w:numId="16" w16cid:durableId="1293054896">
    <w:abstractNumId w:val="4"/>
  </w:num>
  <w:num w:numId="17" w16cid:durableId="252521272">
    <w:abstractNumId w:val="4"/>
  </w:num>
  <w:num w:numId="18" w16cid:durableId="1637761447">
    <w:abstractNumId w:val="4"/>
  </w:num>
  <w:num w:numId="19" w16cid:durableId="1209490031">
    <w:abstractNumId w:val="4"/>
  </w:num>
  <w:num w:numId="20" w16cid:durableId="1215771731">
    <w:abstractNumId w:val="4"/>
  </w:num>
  <w:num w:numId="21" w16cid:durableId="156697236">
    <w:abstractNumId w:val="4"/>
  </w:num>
  <w:num w:numId="22" w16cid:durableId="2102945476">
    <w:abstractNumId w:val="4"/>
  </w:num>
  <w:num w:numId="23" w16cid:durableId="549655502">
    <w:abstractNumId w:val="4"/>
  </w:num>
  <w:num w:numId="24" w16cid:durableId="1346858757">
    <w:abstractNumId w:val="4"/>
  </w:num>
  <w:num w:numId="25" w16cid:durableId="483087899">
    <w:abstractNumId w:val="4"/>
  </w:num>
  <w:num w:numId="26" w16cid:durableId="83918553">
    <w:abstractNumId w:val="4"/>
  </w:num>
  <w:num w:numId="27" w16cid:durableId="739015457">
    <w:abstractNumId w:val="4"/>
  </w:num>
  <w:num w:numId="28" w16cid:durableId="2074573882">
    <w:abstractNumId w:val="4"/>
  </w:num>
  <w:num w:numId="29" w16cid:durableId="971205239">
    <w:abstractNumId w:val="4"/>
  </w:num>
  <w:num w:numId="30" w16cid:durableId="1844974823">
    <w:abstractNumId w:val="4"/>
  </w:num>
  <w:num w:numId="31" w16cid:durableId="206459208">
    <w:abstractNumId w:val="4"/>
  </w:num>
  <w:num w:numId="32" w16cid:durableId="1391808196">
    <w:abstractNumId w:val="4"/>
  </w:num>
  <w:num w:numId="33" w16cid:durableId="1346857600">
    <w:abstractNumId w:val="4"/>
  </w:num>
  <w:num w:numId="34" w16cid:durableId="1508594862">
    <w:abstractNumId w:val="4"/>
  </w:num>
  <w:num w:numId="35" w16cid:durableId="691808246">
    <w:abstractNumId w:val="4"/>
  </w:num>
  <w:num w:numId="36" w16cid:durableId="1448620656">
    <w:abstractNumId w:val="4"/>
  </w:num>
  <w:num w:numId="37" w16cid:durableId="1945532638">
    <w:abstractNumId w:val="4"/>
  </w:num>
  <w:num w:numId="38" w16cid:durableId="950627176">
    <w:abstractNumId w:val="4"/>
  </w:num>
  <w:num w:numId="39" w16cid:durableId="918099828">
    <w:abstractNumId w:val="2"/>
  </w:num>
  <w:num w:numId="40" w16cid:durableId="1951935393">
    <w:abstractNumId w:val="0"/>
  </w:num>
  <w:num w:numId="41" w16cid:durableId="1377660034">
    <w:abstractNumId w:val="3"/>
  </w:num>
  <w:num w:numId="42" w16cid:durableId="2117097963">
    <w:abstractNumId w:val="7"/>
  </w:num>
  <w:num w:numId="43" w16cid:durableId="866139238">
    <w:abstractNumId w:val="4"/>
  </w:num>
  <w:num w:numId="44" w16cid:durableId="2134321458">
    <w:abstractNumId w:val="4"/>
  </w:num>
  <w:num w:numId="45" w16cid:durableId="155611372">
    <w:abstractNumId w:val="4"/>
  </w:num>
  <w:num w:numId="46" w16cid:durableId="1749233811">
    <w:abstractNumId w:val="4"/>
  </w:num>
  <w:num w:numId="47" w16cid:durableId="1421633139">
    <w:abstractNumId w:val="4"/>
  </w:num>
  <w:num w:numId="48" w16cid:durableId="5128870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bsoluteMajority" w:val="Simple Majority"/>
    <w:docVar w:name="dvActualAgendaSection" w:val="Liveable Port Phillip"/>
    <w:docVar w:name="dvActualAgendaSectionsId" w:val="13"/>
    <w:docVar w:name="dvAgendaHasAttachments" w:val="True"/>
    <w:docVar w:name="dvAgendaHasSigBlock" w:val="False"/>
    <w:docVar w:name="dvAgendaItem" w:val="Standard Report"/>
    <w:docVar w:name="dvAgendaItemAbbreviation" w:val="STD"/>
    <w:docVar w:name="dvAgendaItemsID" w:val="1"/>
    <w:docVar w:name="dvAgendaSection" w:val="Liveable Port Phillip"/>
    <w:docVar w:name="dvAgendaSectionsID" w:val="13"/>
    <w:docVar w:name="dvApproved" w:val="False"/>
    <w:docVar w:name="dvApproversArray" w:val="4623þ"/>
    <w:docVar w:name="dvAttachmentConfidentialFlag" w:val="False"/>
    <w:docVar w:name="dvAttachmentCount" w:val="3"/>
    <w:docVar w:name="dvAttachmentPages" w:val="0"/>
    <w:docVar w:name="dvAttachmentsArray" w:val="Annexure A - CERRF Weed Management Options for Victorian councils - Alternatives to Glyphosateý0ýýýýýFalseýFalseýFalseý1ý\\fshare2\Infocouncil-Prod\Attachments\5232\26809\CERRF Deakin Uni Research Glyphosate.pdfý0ýTrueý46985ýFalseýýýýTrueýTrueýTrueýFalseýCERRF Deakin Uni Research Glyphosate.pdfý0ýþAnnexure B - Have Your Say Port Phillip - Managing Weeds In Our Open And Urban Spaces - Data Resultsý0ýýýýýFalseýFalseýFalseý1ý\\fshare2\Infocouncil-Prod\Attachments\5232\26809\Copy of 2023-06-07_Form-ID-1167_managing-weeds-in-ou.pdfý0ýTrueý46987ýFalseýýýýTrueýTrueýTrueýFalseýCopy of 2023-06-07_Form-ID-1167_managing-weeds-in-ou.pdfý0ýþAnnexure B - Have Your Say Port Phillip - Managing weeds in our open and urban spaces - Form Results Summaryý0ýýýýýFalseýFalseýFalseý1ý\\fshare2\Infocouncil-Prod\Attachments\5232\26809\2023-06-07_Form-Results-Summary-ID-1167_Managing-weeds-in-our-open-and-urban-spaces.pdfý0ýTrueý46990ýFalseýýýýTrueýTrueýTrueýFalseý2023-06-07_Form-Results-Summary-ID-1167_Managing-weeds-in-our-open-and-urban-spaces.pdfý0ý"/>
    <w:docVar w:name="dvAttachmentsChanged" w:val="False"/>
    <w:docVar w:name="dvAttachmentsSummary" w:val="1. Annexure A - CERRF Weed Management Options for Victorian councils - Alternatives to Glyphosate_x000d__x000a_2. Annexure B - Have Your Say Port Phillip - Managing Weeds In Our Open And Urban Spaces - Data Results_x000d__x000a_3. Annexure B - Have Your Say Port Phillip - Managing weeds in our open and urban spaces - Form Results Summary"/>
    <w:docVar w:name="dvAuthor" w:val="Mark Thompson"/>
    <w:docVar w:name="dvAuthor2" w:val="Greg Mitchell"/>
    <w:docVar w:name="dvAuthor3" w:val=" "/>
    <w:docVar w:name="dvAuthorID" w:val="4527"/>
    <w:docVar w:name="dvAuthorID2" w:val="5856"/>
    <w:docVar w:name="dvAuthorID3" w:val=" "/>
    <w:docVar w:name="dvAuthorPhone" w:val="550"/>
    <w:docVar w:name="dvAuthors" w:val="Acting Manager Maintenance &amp; Assets; Coordinator Parks"/>
    <w:docVar w:name="dvAuthorsArray" w:val="4527þ5856þ"/>
    <w:docVar w:name="dvAuthorTitle" w:val="Acting Manager Maintenance &amp; Assets"/>
    <w:docVar w:name="dvAuthorTitle2" w:val="Coordinator Parks"/>
    <w:docVar w:name="dvAuthorTitle3" w:val=" "/>
    <w:docVar w:name="dvChairmansCommitteeArray" w:val=" "/>
    <w:docVar w:name="dvClosedStatusChanged" w:val="False"/>
    <w:docVar w:name="dvCloudEditable" w:val="False"/>
    <w:docVar w:name="dvCommittee" w:val="Council Meeting"/>
    <w:docVar w:name="dvCommitteeAbbreviation" w:val="ORD"/>
    <w:docVar w:name="dvCommitteeEmailAddress" w:val=" "/>
    <w:docVar w:name="dvCommitteeId" w:val="1"/>
    <w:docVar w:name="dvCommitteeMeetingTypeId" w:val="1"/>
    <w:docVar w:name="dvCommitteeName" w:val="Ordinary Meeting of Council"/>
    <w:docVar w:name="dvCommitteeQuorum" w:val=" "/>
    <w:docVar w:name="dvCommitteeReportId" w:val="0"/>
    <w:docVar w:name="dvConfidentialText" w:val=" "/>
    <w:docVar w:name="dvConfidentialType" w:val="P"/>
    <w:docVar w:name="dvCorroID" w:val="26809"/>
    <w:docVar w:name="dvCouncilId" w:val="0"/>
    <w:docVar w:name="dvCouncilText" w:val=" "/>
    <w:docVar w:name="dvCreatedOnline" w:val="False"/>
    <w:docVar w:name="dvCurrentReferencesArray" w:val=" "/>
    <w:docVar w:name="dvDAApplicant" w:val=" "/>
    <w:docVar w:name="dvDAOwner" w:val=" "/>
    <w:docVar w:name="dvDate" w:val="13 June 2023"/>
    <w:docVar w:name="dvDateMeeting" w:val="05 July 2023"/>
    <w:docVar w:name="dvDateMeetingDisplay" w:val="05 July 2023"/>
    <w:docVar w:name="dvDateMeetingId" w:val="5232"/>
    <w:docVar w:name="dvDateModified" w:val="27 June 2023"/>
    <w:docVar w:name="dvDefaultFont" w:val="Arial"/>
    <w:docVar w:name="dvDeferredFromDate" w:val=" "/>
    <w:docVar w:name="dvDeferredFromMeetingId" w:val="0"/>
    <w:docVar w:name="dvDeferredFromSpecialFlag" w:val="False"/>
    <w:docVar w:name="dvDivisionHeadAuthorId" w:val="0"/>
    <w:docVar w:name="dvDivisionHeadName" w:val="Lachlan Johnson"/>
    <w:docVar w:name="dvDivisionId" w:val="4"/>
    <w:docVar w:name="DVDIVISIONNAME" w:val="Operations and Infrastructure"/>
    <w:docVar w:name="dvDocumentChanged" w:val="0"/>
    <w:docVar w:name="dvDocumentTypeName" w:val=" "/>
    <w:docVar w:name="dvDoNotCheckIn" w:val="0"/>
    <w:docVar w:name="DVEDMSCONTAINERID" w:val=" "/>
    <w:docVar w:name="dvEDRMSAlternateFolderIds" w:val=" "/>
    <w:docVar w:name="dvEDRMSDestinationFolderId" w:val=" "/>
    <w:docVar w:name="dvFileName" w:val="ORD05072023STD_6.DOCX"/>
    <w:docVar w:name="dvFileNumber" w:val=" "/>
    <w:docVar w:name="dvFilePath" w:val="\\fshare\shared\Infocouncil\Prod\Open Access Folders\Council Meeting\Reports"/>
    <w:docVar w:name="dvFileRevisionNotRetained" w:val="True"/>
    <w:docVar w:name="dvForAction" w:val="True"/>
    <w:docVar w:name="dvForActionCompletionDate" w:val="19 July 2023"/>
    <w:docVar w:name="dvForceRevision" w:val="False"/>
    <w:docVar w:name="dvHeaderText" w:val="City of Port Phillip Council Report"/>
    <w:docVar w:name="dvItemNumber" w:val="1"/>
    <w:docVar w:name="dvItemNumberMasked" w:val="10.1"/>
    <w:docVar w:name="dvItemNumberMaskIdentifier" w:val=" "/>
    <w:docVar w:name="dvMasterProgramId" w:val="0"/>
    <w:docVar w:name="dvMasterProgramItemID" w:val=" "/>
    <w:docVar w:name="dvMasterProgramItemsArray" w:val=" "/>
    <w:docVar w:name="dvMasterProgramName" w:val=" "/>
    <w:docVar w:name="dvMasterSequenceNumber" w:val="1"/>
    <w:docVar w:name="dvMeetingScheduleId" w:val="5232"/>
    <w:docVar w:name="dvMinutedForMayor" w:val="False"/>
    <w:docVar w:name="dvMinutedForName" w:val=" "/>
    <w:docVar w:name="dvMinutedForTitle" w:val=" "/>
    <w:docVar w:name="dvOfficers" w:val="General Manager"/>
    <w:docVar w:name="dvOfficersArray" w:val="Lachlan JohnsonýOperations and Infrastructureþ"/>
    <w:docVar w:name="dvOldChairmansCommitteeArray" w:val=" "/>
    <w:docVar w:name="dvOldPresentations" w:val=" "/>
    <w:docVar w:name="dvOrderNumber" w:val="2"/>
    <w:docVar w:name="dvOrigRecommendationLength" w:val="0"/>
    <w:docVar w:name="dvOrigSectionCount" w:val="1"/>
    <w:docVar w:name="dvPlanningApplicationDocument" w:val=" "/>
    <w:docVar w:name="dvPresentationChanged" w:val="False"/>
    <w:docVar w:name="dvPresentationRequired" w:val="0"/>
    <w:docVar w:name="dvPresentationsArray" w:val=" "/>
    <w:docVar w:name="dvPresentationsChanged" w:val="0"/>
    <w:docVar w:name="dvPreventEDMSFormFromDisplaying" w:val="False"/>
    <w:docVar w:name="dvPreviousItemsArray" w:val=" "/>
    <w:docVar w:name="dvPreviousItemsChanged" w:val="False"/>
    <w:docVar w:name="dvProtectedAgendaSections" w:val="1,8"/>
    <w:docVar w:name="dvPurpose" w:val=" "/>
    <w:docVar w:name="dvPurposeWithSoftReturns" w:val=" "/>
    <w:docVar w:name="dvReassignFileName" w:val="False"/>
    <w:docVar w:name="dvRecommendationAgendaSectionNo" w:val="6"/>
    <w:docVar w:name="dvRecommendationDisabled" w:val="False"/>
    <w:docVar w:name="dvRecommendedCommitteeId" w:val="0"/>
    <w:docVar w:name="dvRecommendedCommitteeName" w:val=" "/>
    <w:docVar w:name="dvRecommendedMeetingDate" w:val=" "/>
    <w:docVar w:name="dvRecommendedMeetingScheduleId" w:val="0"/>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enceTypeItemsArray" w:val=" "/>
    <w:docVar w:name="dvReferredFromCommitteeID" w:val="0"/>
    <w:docVar w:name="dvRefSpecialFlag" w:val="False"/>
    <w:docVar w:name="dvRegisterNumber" w:val="6"/>
    <w:docVar w:name="dvRelatedReportId" w:val="0"/>
    <w:docVar w:name="dvReportFrom" w:val="General Manager"/>
    <w:docVar w:name="dvReportName" w:val="10.1 Council Parks &amp; Open Space Maintenance-Herbicide Approach  for treatment of weeds"/>
    <w:docVar w:name="dvReportNumber" w:val="10"/>
    <w:docVar w:name="dvReportTo" w:val="Council Meeting"/>
    <w:docVar w:name="dvRequestorsArray" w:val=" "/>
    <w:docVar w:name="dvSequenceNumber" w:val="1"/>
    <w:docVar w:name="dvSignificanceText" w:val=" "/>
    <w:docVar w:name="dvSortOrder" w:val="9"/>
    <w:docVar w:name="dvSpecialFlag" w:val="False"/>
    <w:docVar w:name="dvSubject" w:val="Council Parks &amp; Open Space Maintenance-Herbicide Approach  for treatment of weeds"/>
    <w:docVar w:name="dvSubjectWithSoftReturns" w:val="Council Parks &amp; Open Space Maintenance-Herbicide Approach  for treatment of weeds"/>
    <w:docVar w:name="dvSummaryAgendaSectionNo" w:val="2"/>
    <w:docVar w:name="dvSupplementary" w:val="False"/>
    <w:docVar w:name="dvTemplatesPath" w:val="\\fshare2\Infocouncil-Prod\Templates"/>
    <w:docVar w:name="dvTimeMeeting" w:val="6:30pm"/>
    <w:docVar w:name="dvTitle" w:val="Council Meeting - Wednesday, 5 July 2023"/>
    <w:docVar w:name="dvTypistInitials" w:val="MT"/>
    <w:docVar w:name="dvUpdateDatabase" w:val="False"/>
    <w:docVar w:name="dvUpdateItemNo" w:val="False"/>
    <w:docVar w:name="DVUTILITY" w:val=" "/>
    <w:docVar w:name="dvUtilityCheckbox" w:val="False"/>
    <w:docVar w:name="dvUtilityCheckbox2" w:val="False"/>
    <w:docVar w:name="dvUtilityText" w:val=" "/>
    <w:docVar w:name="dvUtilityText1" w:val=" "/>
    <w:docVar w:name="dvUtilityText2" w:val=" "/>
    <w:docVar w:name="dvUtilityText3" w:val=" "/>
    <w:docVar w:name="dvUtilityText4" w:val=" "/>
    <w:docVar w:name="dvYear" w:val="2023"/>
  </w:docVars>
  <w:rsids>
    <w:rsidRoot w:val="00A32942"/>
    <w:rsid w:val="0000230D"/>
    <w:rsid w:val="00003BA6"/>
    <w:rsid w:val="0000582A"/>
    <w:rsid w:val="000155B6"/>
    <w:rsid w:val="0002384D"/>
    <w:rsid w:val="00024BF5"/>
    <w:rsid w:val="0002624F"/>
    <w:rsid w:val="000325BB"/>
    <w:rsid w:val="00032E36"/>
    <w:rsid w:val="0003371E"/>
    <w:rsid w:val="0004073D"/>
    <w:rsid w:val="0005610F"/>
    <w:rsid w:val="00060490"/>
    <w:rsid w:val="00075122"/>
    <w:rsid w:val="00076671"/>
    <w:rsid w:val="00077620"/>
    <w:rsid w:val="00077C3A"/>
    <w:rsid w:val="0008091A"/>
    <w:rsid w:val="00084CC5"/>
    <w:rsid w:val="00086933"/>
    <w:rsid w:val="00093F07"/>
    <w:rsid w:val="0009447D"/>
    <w:rsid w:val="00094CC0"/>
    <w:rsid w:val="000A0059"/>
    <w:rsid w:val="000A0AB7"/>
    <w:rsid w:val="000A0D90"/>
    <w:rsid w:val="000A156A"/>
    <w:rsid w:val="000A6BCF"/>
    <w:rsid w:val="000B3644"/>
    <w:rsid w:val="000B3773"/>
    <w:rsid w:val="000B3DC9"/>
    <w:rsid w:val="000C0655"/>
    <w:rsid w:val="000C06F5"/>
    <w:rsid w:val="000C11B9"/>
    <w:rsid w:val="000C3C2F"/>
    <w:rsid w:val="000D20A9"/>
    <w:rsid w:val="000D6AEB"/>
    <w:rsid w:val="000E0B1E"/>
    <w:rsid w:val="000E297B"/>
    <w:rsid w:val="000E3304"/>
    <w:rsid w:val="000F2CA5"/>
    <w:rsid w:val="000F52B7"/>
    <w:rsid w:val="001008FF"/>
    <w:rsid w:val="00103EDF"/>
    <w:rsid w:val="001110C6"/>
    <w:rsid w:val="0011142B"/>
    <w:rsid w:val="00113758"/>
    <w:rsid w:val="0011430E"/>
    <w:rsid w:val="001145DE"/>
    <w:rsid w:val="001247B4"/>
    <w:rsid w:val="00124894"/>
    <w:rsid w:val="00125C16"/>
    <w:rsid w:val="0012796D"/>
    <w:rsid w:val="00132DCA"/>
    <w:rsid w:val="00140C52"/>
    <w:rsid w:val="0014388A"/>
    <w:rsid w:val="00143E7C"/>
    <w:rsid w:val="001458DB"/>
    <w:rsid w:val="001648BA"/>
    <w:rsid w:val="0017122C"/>
    <w:rsid w:val="001715E0"/>
    <w:rsid w:val="00186C0F"/>
    <w:rsid w:val="00192A8A"/>
    <w:rsid w:val="001948F2"/>
    <w:rsid w:val="0019739E"/>
    <w:rsid w:val="001A2C58"/>
    <w:rsid w:val="001A2D91"/>
    <w:rsid w:val="001A52CD"/>
    <w:rsid w:val="001A6812"/>
    <w:rsid w:val="001B0CDC"/>
    <w:rsid w:val="001B639C"/>
    <w:rsid w:val="001C4EDB"/>
    <w:rsid w:val="001C742C"/>
    <w:rsid w:val="001E4E36"/>
    <w:rsid w:val="001F3660"/>
    <w:rsid w:val="0020101F"/>
    <w:rsid w:val="00206D88"/>
    <w:rsid w:val="002148A2"/>
    <w:rsid w:val="00217897"/>
    <w:rsid w:val="00222C5B"/>
    <w:rsid w:val="00224B23"/>
    <w:rsid w:val="00226365"/>
    <w:rsid w:val="00231EEF"/>
    <w:rsid w:val="00232E28"/>
    <w:rsid w:val="00237501"/>
    <w:rsid w:val="002408C0"/>
    <w:rsid w:val="0024467D"/>
    <w:rsid w:val="00245207"/>
    <w:rsid w:val="00252B97"/>
    <w:rsid w:val="00254662"/>
    <w:rsid w:val="00263DD5"/>
    <w:rsid w:val="00263EB0"/>
    <w:rsid w:val="00263F1C"/>
    <w:rsid w:val="002667D6"/>
    <w:rsid w:val="002744F4"/>
    <w:rsid w:val="0027787F"/>
    <w:rsid w:val="00280331"/>
    <w:rsid w:val="00284175"/>
    <w:rsid w:val="00291431"/>
    <w:rsid w:val="0029189E"/>
    <w:rsid w:val="002A0C68"/>
    <w:rsid w:val="002A233A"/>
    <w:rsid w:val="002B10A9"/>
    <w:rsid w:val="002B279D"/>
    <w:rsid w:val="002B3CFC"/>
    <w:rsid w:val="002B7A40"/>
    <w:rsid w:val="002C1EDA"/>
    <w:rsid w:val="002C278B"/>
    <w:rsid w:val="002C6D9F"/>
    <w:rsid w:val="002D1306"/>
    <w:rsid w:val="002D77EE"/>
    <w:rsid w:val="002E307A"/>
    <w:rsid w:val="002E6472"/>
    <w:rsid w:val="002F1DA6"/>
    <w:rsid w:val="002F28DA"/>
    <w:rsid w:val="002F4318"/>
    <w:rsid w:val="002F43F2"/>
    <w:rsid w:val="002F5BB1"/>
    <w:rsid w:val="00306771"/>
    <w:rsid w:val="00312E03"/>
    <w:rsid w:val="003159B2"/>
    <w:rsid w:val="00322191"/>
    <w:rsid w:val="00322C6B"/>
    <w:rsid w:val="003315B3"/>
    <w:rsid w:val="00331A3E"/>
    <w:rsid w:val="00333B08"/>
    <w:rsid w:val="003352F6"/>
    <w:rsid w:val="00345253"/>
    <w:rsid w:val="003537A7"/>
    <w:rsid w:val="00355F2B"/>
    <w:rsid w:val="00361537"/>
    <w:rsid w:val="003708EB"/>
    <w:rsid w:val="00371094"/>
    <w:rsid w:val="0037158E"/>
    <w:rsid w:val="003824E9"/>
    <w:rsid w:val="00383F68"/>
    <w:rsid w:val="00392201"/>
    <w:rsid w:val="00393D43"/>
    <w:rsid w:val="003B1E44"/>
    <w:rsid w:val="003B2243"/>
    <w:rsid w:val="003B345B"/>
    <w:rsid w:val="003B5655"/>
    <w:rsid w:val="003B5B6C"/>
    <w:rsid w:val="003B5ECF"/>
    <w:rsid w:val="003C502E"/>
    <w:rsid w:val="003D1B31"/>
    <w:rsid w:val="003D6ADF"/>
    <w:rsid w:val="003D72B4"/>
    <w:rsid w:val="003E427D"/>
    <w:rsid w:val="003E5E3E"/>
    <w:rsid w:val="003E5F74"/>
    <w:rsid w:val="003E67AA"/>
    <w:rsid w:val="003F25C4"/>
    <w:rsid w:val="003F41ED"/>
    <w:rsid w:val="003F4948"/>
    <w:rsid w:val="003F599D"/>
    <w:rsid w:val="003F68D6"/>
    <w:rsid w:val="003F68FB"/>
    <w:rsid w:val="003F76C2"/>
    <w:rsid w:val="00402076"/>
    <w:rsid w:val="0040741A"/>
    <w:rsid w:val="0040758E"/>
    <w:rsid w:val="00407C46"/>
    <w:rsid w:val="00413395"/>
    <w:rsid w:val="0041471F"/>
    <w:rsid w:val="004177F7"/>
    <w:rsid w:val="00425879"/>
    <w:rsid w:val="00427476"/>
    <w:rsid w:val="00436EA3"/>
    <w:rsid w:val="00440581"/>
    <w:rsid w:val="00442956"/>
    <w:rsid w:val="00450817"/>
    <w:rsid w:val="004514A5"/>
    <w:rsid w:val="004620AC"/>
    <w:rsid w:val="004672B9"/>
    <w:rsid w:val="00470DAB"/>
    <w:rsid w:val="00484730"/>
    <w:rsid w:val="00490FE8"/>
    <w:rsid w:val="00492EA8"/>
    <w:rsid w:val="004936CA"/>
    <w:rsid w:val="004947CC"/>
    <w:rsid w:val="00496202"/>
    <w:rsid w:val="00496870"/>
    <w:rsid w:val="004A41ED"/>
    <w:rsid w:val="004B0F9D"/>
    <w:rsid w:val="004B2BFD"/>
    <w:rsid w:val="004D6C0C"/>
    <w:rsid w:val="004E5AD3"/>
    <w:rsid w:val="004E5EF5"/>
    <w:rsid w:val="004F4CCD"/>
    <w:rsid w:val="004F72A1"/>
    <w:rsid w:val="00502AD2"/>
    <w:rsid w:val="00503C66"/>
    <w:rsid w:val="0051060D"/>
    <w:rsid w:val="00513250"/>
    <w:rsid w:val="0051556A"/>
    <w:rsid w:val="00531CEB"/>
    <w:rsid w:val="00532F97"/>
    <w:rsid w:val="00536FD3"/>
    <w:rsid w:val="005420CF"/>
    <w:rsid w:val="00545A20"/>
    <w:rsid w:val="005473A8"/>
    <w:rsid w:val="00554AF2"/>
    <w:rsid w:val="0055567E"/>
    <w:rsid w:val="005732E6"/>
    <w:rsid w:val="00574D1E"/>
    <w:rsid w:val="0058420F"/>
    <w:rsid w:val="005922D0"/>
    <w:rsid w:val="00593050"/>
    <w:rsid w:val="0059575A"/>
    <w:rsid w:val="00595E65"/>
    <w:rsid w:val="00596C9E"/>
    <w:rsid w:val="005977C2"/>
    <w:rsid w:val="005A0795"/>
    <w:rsid w:val="005A2245"/>
    <w:rsid w:val="005B2ADA"/>
    <w:rsid w:val="005B7B92"/>
    <w:rsid w:val="005C0524"/>
    <w:rsid w:val="005C29F0"/>
    <w:rsid w:val="005C3D29"/>
    <w:rsid w:val="005C43BA"/>
    <w:rsid w:val="005D1DF9"/>
    <w:rsid w:val="005D25C0"/>
    <w:rsid w:val="005D72B4"/>
    <w:rsid w:val="005E2035"/>
    <w:rsid w:val="005F2675"/>
    <w:rsid w:val="005F4665"/>
    <w:rsid w:val="005F4F72"/>
    <w:rsid w:val="00602A32"/>
    <w:rsid w:val="006218CF"/>
    <w:rsid w:val="00624330"/>
    <w:rsid w:val="006354F8"/>
    <w:rsid w:val="0064469B"/>
    <w:rsid w:val="00653DAF"/>
    <w:rsid w:val="00654937"/>
    <w:rsid w:val="006577E0"/>
    <w:rsid w:val="00661CAA"/>
    <w:rsid w:val="00663774"/>
    <w:rsid w:val="0067018E"/>
    <w:rsid w:val="006731EA"/>
    <w:rsid w:val="00676EFE"/>
    <w:rsid w:val="0067770F"/>
    <w:rsid w:val="00681473"/>
    <w:rsid w:val="006846DF"/>
    <w:rsid w:val="006869F3"/>
    <w:rsid w:val="00691730"/>
    <w:rsid w:val="006A300D"/>
    <w:rsid w:val="006B100C"/>
    <w:rsid w:val="006B38C4"/>
    <w:rsid w:val="006C0924"/>
    <w:rsid w:val="006C2D49"/>
    <w:rsid w:val="006C63FD"/>
    <w:rsid w:val="006C73D5"/>
    <w:rsid w:val="006D1BF2"/>
    <w:rsid w:val="006D1D51"/>
    <w:rsid w:val="006D2AF8"/>
    <w:rsid w:val="006D66F1"/>
    <w:rsid w:val="006E00CD"/>
    <w:rsid w:val="006E6688"/>
    <w:rsid w:val="006E67B6"/>
    <w:rsid w:val="006E6D44"/>
    <w:rsid w:val="006F0317"/>
    <w:rsid w:val="006F0DB5"/>
    <w:rsid w:val="006F3275"/>
    <w:rsid w:val="006F6B47"/>
    <w:rsid w:val="006F7CB9"/>
    <w:rsid w:val="007005C8"/>
    <w:rsid w:val="00702A08"/>
    <w:rsid w:val="007030C4"/>
    <w:rsid w:val="00705079"/>
    <w:rsid w:val="0070638C"/>
    <w:rsid w:val="00711648"/>
    <w:rsid w:val="00712266"/>
    <w:rsid w:val="00713BCE"/>
    <w:rsid w:val="007238EF"/>
    <w:rsid w:val="00723A5B"/>
    <w:rsid w:val="00726D21"/>
    <w:rsid w:val="00727C15"/>
    <w:rsid w:val="00731FA1"/>
    <w:rsid w:val="00735AD6"/>
    <w:rsid w:val="0073699B"/>
    <w:rsid w:val="0074220D"/>
    <w:rsid w:val="0074480E"/>
    <w:rsid w:val="00744C06"/>
    <w:rsid w:val="00751FC6"/>
    <w:rsid w:val="007731B2"/>
    <w:rsid w:val="00774765"/>
    <w:rsid w:val="0078094A"/>
    <w:rsid w:val="007851C0"/>
    <w:rsid w:val="007876DC"/>
    <w:rsid w:val="007946B9"/>
    <w:rsid w:val="007957BD"/>
    <w:rsid w:val="00795AAA"/>
    <w:rsid w:val="00797B0D"/>
    <w:rsid w:val="007A2635"/>
    <w:rsid w:val="007A2D1B"/>
    <w:rsid w:val="007A391E"/>
    <w:rsid w:val="007A59F3"/>
    <w:rsid w:val="007A5EE0"/>
    <w:rsid w:val="007A6797"/>
    <w:rsid w:val="007A7DCE"/>
    <w:rsid w:val="007B54ED"/>
    <w:rsid w:val="007B6068"/>
    <w:rsid w:val="007C2979"/>
    <w:rsid w:val="007D2116"/>
    <w:rsid w:val="007D52B0"/>
    <w:rsid w:val="007E1C7A"/>
    <w:rsid w:val="007E4617"/>
    <w:rsid w:val="007E68FC"/>
    <w:rsid w:val="007E6C7F"/>
    <w:rsid w:val="007F4516"/>
    <w:rsid w:val="008012A2"/>
    <w:rsid w:val="008031FF"/>
    <w:rsid w:val="00804869"/>
    <w:rsid w:val="00805E49"/>
    <w:rsid w:val="00806A50"/>
    <w:rsid w:val="00807921"/>
    <w:rsid w:val="00807B17"/>
    <w:rsid w:val="00807FA5"/>
    <w:rsid w:val="00815CD6"/>
    <w:rsid w:val="00820319"/>
    <w:rsid w:val="00821680"/>
    <w:rsid w:val="00822D40"/>
    <w:rsid w:val="0082675D"/>
    <w:rsid w:val="008343B8"/>
    <w:rsid w:val="00840D9E"/>
    <w:rsid w:val="0084373B"/>
    <w:rsid w:val="0085273E"/>
    <w:rsid w:val="0085584F"/>
    <w:rsid w:val="0085656A"/>
    <w:rsid w:val="008651FF"/>
    <w:rsid w:val="00866E72"/>
    <w:rsid w:val="00870599"/>
    <w:rsid w:val="00872119"/>
    <w:rsid w:val="0087279B"/>
    <w:rsid w:val="00873314"/>
    <w:rsid w:val="00874E2C"/>
    <w:rsid w:val="008823AB"/>
    <w:rsid w:val="00885E31"/>
    <w:rsid w:val="008A3D32"/>
    <w:rsid w:val="008A5560"/>
    <w:rsid w:val="008A578B"/>
    <w:rsid w:val="008A6B8F"/>
    <w:rsid w:val="008C1475"/>
    <w:rsid w:val="008C6BA3"/>
    <w:rsid w:val="008D1DA4"/>
    <w:rsid w:val="008D2557"/>
    <w:rsid w:val="008D3593"/>
    <w:rsid w:val="008E2207"/>
    <w:rsid w:val="008E65FD"/>
    <w:rsid w:val="008F5162"/>
    <w:rsid w:val="008F59E5"/>
    <w:rsid w:val="008F6987"/>
    <w:rsid w:val="008F74DC"/>
    <w:rsid w:val="00905D1B"/>
    <w:rsid w:val="00910A85"/>
    <w:rsid w:val="00911A85"/>
    <w:rsid w:val="0092361B"/>
    <w:rsid w:val="009415F2"/>
    <w:rsid w:val="00942A2E"/>
    <w:rsid w:val="0095167D"/>
    <w:rsid w:val="00954E44"/>
    <w:rsid w:val="00965370"/>
    <w:rsid w:val="00971005"/>
    <w:rsid w:val="0097338B"/>
    <w:rsid w:val="00974347"/>
    <w:rsid w:val="009A0838"/>
    <w:rsid w:val="009A0B25"/>
    <w:rsid w:val="009A1BF0"/>
    <w:rsid w:val="009A5677"/>
    <w:rsid w:val="009B488F"/>
    <w:rsid w:val="009B524C"/>
    <w:rsid w:val="009B6899"/>
    <w:rsid w:val="009C03FF"/>
    <w:rsid w:val="009C0842"/>
    <w:rsid w:val="009C0C84"/>
    <w:rsid w:val="009C2381"/>
    <w:rsid w:val="009C7ECC"/>
    <w:rsid w:val="009D18EC"/>
    <w:rsid w:val="009D2B9E"/>
    <w:rsid w:val="009D5E43"/>
    <w:rsid w:val="009E3360"/>
    <w:rsid w:val="009E5F33"/>
    <w:rsid w:val="009F4FE8"/>
    <w:rsid w:val="00A12082"/>
    <w:rsid w:val="00A12DDD"/>
    <w:rsid w:val="00A155CE"/>
    <w:rsid w:val="00A162BD"/>
    <w:rsid w:val="00A173D2"/>
    <w:rsid w:val="00A23258"/>
    <w:rsid w:val="00A23D6B"/>
    <w:rsid w:val="00A24757"/>
    <w:rsid w:val="00A27284"/>
    <w:rsid w:val="00A31335"/>
    <w:rsid w:val="00A31D27"/>
    <w:rsid w:val="00A32942"/>
    <w:rsid w:val="00A32B12"/>
    <w:rsid w:val="00A3310C"/>
    <w:rsid w:val="00A36DCA"/>
    <w:rsid w:val="00A37DB0"/>
    <w:rsid w:val="00A37F72"/>
    <w:rsid w:val="00A40A45"/>
    <w:rsid w:val="00A416CA"/>
    <w:rsid w:val="00A444F9"/>
    <w:rsid w:val="00A54FC8"/>
    <w:rsid w:val="00A61FCE"/>
    <w:rsid w:val="00A64B0A"/>
    <w:rsid w:val="00A64DBF"/>
    <w:rsid w:val="00A704AE"/>
    <w:rsid w:val="00A72F4C"/>
    <w:rsid w:val="00A745FA"/>
    <w:rsid w:val="00A74A73"/>
    <w:rsid w:val="00A75BD3"/>
    <w:rsid w:val="00A8124B"/>
    <w:rsid w:val="00A81BAE"/>
    <w:rsid w:val="00A85139"/>
    <w:rsid w:val="00A926F3"/>
    <w:rsid w:val="00A96EA5"/>
    <w:rsid w:val="00AA045B"/>
    <w:rsid w:val="00AA109C"/>
    <w:rsid w:val="00AA5DA9"/>
    <w:rsid w:val="00AA73F2"/>
    <w:rsid w:val="00AB0E39"/>
    <w:rsid w:val="00AB236F"/>
    <w:rsid w:val="00AB2FE0"/>
    <w:rsid w:val="00AB3457"/>
    <w:rsid w:val="00AB37D3"/>
    <w:rsid w:val="00AB5723"/>
    <w:rsid w:val="00AB799D"/>
    <w:rsid w:val="00AC31C9"/>
    <w:rsid w:val="00AC47FD"/>
    <w:rsid w:val="00AC68CC"/>
    <w:rsid w:val="00AC70B8"/>
    <w:rsid w:val="00AE02BD"/>
    <w:rsid w:val="00AF06D3"/>
    <w:rsid w:val="00AF17E8"/>
    <w:rsid w:val="00B00AD4"/>
    <w:rsid w:val="00B030DF"/>
    <w:rsid w:val="00B03909"/>
    <w:rsid w:val="00B11CAE"/>
    <w:rsid w:val="00B139DE"/>
    <w:rsid w:val="00B15562"/>
    <w:rsid w:val="00B17240"/>
    <w:rsid w:val="00B21CF7"/>
    <w:rsid w:val="00B30CE7"/>
    <w:rsid w:val="00B33DAC"/>
    <w:rsid w:val="00B41D86"/>
    <w:rsid w:val="00B43960"/>
    <w:rsid w:val="00B55189"/>
    <w:rsid w:val="00B5555A"/>
    <w:rsid w:val="00B66418"/>
    <w:rsid w:val="00B72EBC"/>
    <w:rsid w:val="00B75926"/>
    <w:rsid w:val="00B87104"/>
    <w:rsid w:val="00B91D77"/>
    <w:rsid w:val="00B96C76"/>
    <w:rsid w:val="00B97CE7"/>
    <w:rsid w:val="00BA0390"/>
    <w:rsid w:val="00BA2177"/>
    <w:rsid w:val="00BA2E38"/>
    <w:rsid w:val="00BA51BD"/>
    <w:rsid w:val="00BB41C3"/>
    <w:rsid w:val="00BB5762"/>
    <w:rsid w:val="00BD0B35"/>
    <w:rsid w:val="00BD24AB"/>
    <w:rsid w:val="00BD27DE"/>
    <w:rsid w:val="00BE0427"/>
    <w:rsid w:val="00BE0D45"/>
    <w:rsid w:val="00BE59A2"/>
    <w:rsid w:val="00BF4536"/>
    <w:rsid w:val="00BF5AD0"/>
    <w:rsid w:val="00BF65E3"/>
    <w:rsid w:val="00BF6727"/>
    <w:rsid w:val="00BF7039"/>
    <w:rsid w:val="00BF7758"/>
    <w:rsid w:val="00BF78D0"/>
    <w:rsid w:val="00BF7EA7"/>
    <w:rsid w:val="00C014EA"/>
    <w:rsid w:val="00C01BE8"/>
    <w:rsid w:val="00C02E58"/>
    <w:rsid w:val="00C115E4"/>
    <w:rsid w:val="00C16232"/>
    <w:rsid w:val="00C30E8B"/>
    <w:rsid w:val="00C31DF4"/>
    <w:rsid w:val="00C3732F"/>
    <w:rsid w:val="00C37FD7"/>
    <w:rsid w:val="00C40ACA"/>
    <w:rsid w:val="00C41B9E"/>
    <w:rsid w:val="00C51015"/>
    <w:rsid w:val="00C518AA"/>
    <w:rsid w:val="00C51FF7"/>
    <w:rsid w:val="00C52EF1"/>
    <w:rsid w:val="00C62A17"/>
    <w:rsid w:val="00C64B3E"/>
    <w:rsid w:val="00C65972"/>
    <w:rsid w:val="00C7368B"/>
    <w:rsid w:val="00C81BB0"/>
    <w:rsid w:val="00C84562"/>
    <w:rsid w:val="00C85F51"/>
    <w:rsid w:val="00C8766A"/>
    <w:rsid w:val="00C87A24"/>
    <w:rsid w:val="00C95845"/>
    <w:rsid w:val="00C96392"/>
    <w:rsid w:val="00CA03FE"/>
    <w:rsid w:val="00CA3C3A"/>
    <w:rsid w:val="00CB3CD2"/>
    <w:rsid w:val="00CB4AEF"/>
    <w:rsid w:val="00CB5FBE"/>
    <w:rsid w:val="00CB6413"/>
    <w:rsid w:val="00CB6F35"/>
    <w:rsid w:val="00CC0AA0"/>
    <w:rsid w:val="00CC1892"/>
    <w:rsid w:val="00CC2FF4"/>
    <w:rsid w:val="00CC4D56"/>
    <w:rsid w:val="00CC4F61"/>
    <w:rsid w:val="00CD1042"/>
    <w:rsid w:val="00CD278F"/>
    <w:rsid w:val="00CD6B90"/>
    <w:rsid w:val="00CE077A"/>
    <w:rsid w:val="00CE3F62"/>
    <w:rsid w:val="00CE4243"/>
    <w:rsid w:val="00CE5D37"/>
    <w:rsid w:val="00CE60E1"/>
    <w:rsid w:val="00CF0673"/>
    <w:rsid w:val="00CF6DDE"/>
    <w:rsid w:val="00D058AD"/>
    <w:rsid w:val="00D22293"/>
    <w:rsid w:val="00D3336D"/>
    <w:rsid w:val="00D347F8"/>
    <w:rsid w:val="00D409AD"/>
    <w:rsid w:val="00D448A1"/>
    <w:rsid w:val="00D5171A"/>
    <w:rsid w:val="00D5503B"/>
    <w:rsid w:val="00D57876"/>
    <w:rsid w:val="00D607B2"/>
    <w:rsid w:val="00D66EBB"/>
    <w:rsid w:val="00D6781B"/>
    <w:rsid w:val="00D721F2"/>
    <w:rsid w:val="00D8464B"/>
    <w:rsid w:val="00D856F6"/>
    <w:rsid w:val="00D879AE"/>
    <w:rsid w:val="00D93990"/>
    <w:rsid w:val="00DA0CE0"/>
    <w:rsid w:val="00DA38AE"/>
    <w:rsid w:val="00DA7E1B"/>
    <w:rsid w:val="00DB26A7"/>
    <w:rsid w:val="00DB63D0"/>
    <w:rsid w:val="00DB6643"/>
    <w:rsid w:val="00DB7C0B"/>
    <w:rsid w:val="00DC1E6C"/>
    <w:rsid w:val="00DC1F4C"/>
    <w:rsid w:val="00DC34E0"/>
    <w:rsid w:val="00DC475B"/>
    <w:rsid w:val="00DE153D"/>
    <w:rsid w:val="00DE3586"/>
    <w:rsid w:val="00DE4480"/>
    <w:rsid w:val="00DE4A16"/>
    <w:rsid w:val="00DE4EFA"/>
    <w:rsid w:val="00DE5F6F"/>
    <w:rsid w:val="00DE7B72"/>
    <w:rsid w:val="00DF2465"/>
    <w:rsid w:val="00DF2610"/>
    <w:rsid w:val="00DF4436"/>
    <w:rsid w:val="00DF6295"/>
    <w:rsid w:val="00E00164"/>
    <w:rsid w:val="00E04BFD"/>
    <w:rsid w:val="00E072DE"/>
    <w:rsid w:val="00E07BE0"/>
    <w:rsid w:val="00E15FA1"/>
    <w:rsid w:val="00E205E1"/>
    <w:rsid w:val="00E21235"/>
    <w:rsid w:val="00E25DF0"/>
    <w:rsid w:val="00E264E9"/>
    <w:rsid w:val="00E272A5"/>
    <w:rsid w:val="00E27AB4"/>
    <w:rsid w:val="00E32409"/>
    <w:rsid w:val="00E342A0"/>
    <w:rsid w:val="00E45CBE"/>
    <w:rsid w:val="00E45FD6"/>
    <w:rsid w:val="00E46372"/>
    <w:rsid w:val="00E536C6"/>
    <w:rsid w:val="00E556C2"/>
    <w:rsid w:val="00E558A3"/>
    <w:rsid w:val="00E57DB1"/>
    <w:rsid w:val="00E63AA8"/>
    <w:rsid w:val="00E647F4"/>
    <w:rsid w:val="00E66585"/>
    <w:rsid w:val="00E722BA"/>
    <w:rsid w:val="00E73D58"/>
    <w:rsid w:val="00E74CCA"/>
    <w:rsid w:val="00E7701D"/>
    <w:rsid w:val="00E8125A"/>
    <w:rsid w:val="00E8149C"/>
    <w:rsid w:val="00E84435"/>
    <w:rsid w:val="00E90466"/>
    <w:rsid w:val="00E915CA"/>
    <w:rsid w:val="00E926DE"/>
    <w:rsid w:val="00E92906"/>
    <w:rsid w:val="00E9383D"/>
    <w:rsid w:val="00E97223"/>
    <w:rsid w:val="00EA0903"/>
    <w:rsid w:val="00EA1BC5"/>
    <w:rsid w:val="00EA485D"/>
    <w:rsid w:val="00EA6E79"/>
    <w:rsid w:val="00EB118D"/>
    <w:rsid w:val="00EB234B"/>
    <w:rsid w:val="00EC2835"/>
    <w:rsid w:val="00EC4269"/>
    <w:rsid w:val="00EC537E"/>
    <w:rsid w:val="00EC6E15"/>
    <w:rsid w:val="00ED7E58"/>
    <w:rsid w:val="00EE1485"/>
    <w:rsid w:val="00EE2796"/>
    <w:rsid w:val="00EE3576"/>
    <w:rsid w:val="00EE7C46"/>
    <w:rsid w:val="00EF1AD3"/>
    <w:rsid w:val="00EF5644"/>
    <w:rsid w:val="00F00092"/>
    <w:rsid w:val="00F023B8"/>
    <w:rsid w:val="00F04283"/>
    <w:rsid w:val="00F171E0"/>
    <w:rsid w:val="00F2447E"/>
    <w:rsid w:val="00F30347"/>
    <w:rsid w:val="00F31E8C"/>
    <w:rsid w:val="00F37D00"/>
    <w:rsid w:val="00F4010B"/>
    <w:rsid w:val="00F40A3B"/>
    <w:rsid w:val="00F44854"/>
    <w:rsid w:val="00F46DCF"/>
    <w:rsid w:val="00F47245"/>
    <w:rsid w:val="00F60668"/>
    <w:rsid w:val="00F61815"/>
    <w:rsid w:val="00F61D84"/>
    <w:rsid w:val="00F667C4"/>
    <w:rsid w:val="00F6785C"/>
    <w:rsid w:val="00F67892"/>
    <w:rsid w:val="00F70E6B"/>
    <w:rsid w:val="00F73673"/>
    <w:rsid w:val="00F75BB7"/>
    <w:rsid w:val="00F8151B"/>
    <w:rsid w:val="00F828BF"/>
    <w:rsid w:val="00F8395D"/>
    <w:rsid w:val="00F83E2A"/>
    <w:rsid w:val="00F91B54"/>
    <w:rsid w:val="00FB5C3C"/>
    <w:rsid w:val="00FB7AEF"/>
    <w:rsid w:val="00FC2FD4"/>
    <w:rsid w:val="00FC6570"/>
    <w:rsid w:val="00FD7CCE"/>
    <w:rsid w:val="00FE0843"/>
    <w:rsid w:val="00FE1777"/>
    <w:rsid w:val="00FE3908"/>
    <w:rsid w:val="00FF0CFD"/>
    <w:rsid w:val="00FF1821"/>
    <w:rsid w:val="00FF1FF4"/>
    <w:rsid w:val="00FF6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84E9DB8"/>
  <w15:docId w15:val="{2E969DA7-0118-4639-AD7F-75558E9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B23"/>
    <w:pPr>
      <w:spacing w:before="120" w:after="120"/>
    </w:pPr>
    <w:rPr>
      <w:rFonts w:ascii="Arial" w:hAnsi="Arial"/>
      <w:sz w:val="22"/>
      <w:szCs w:val="22"/>
      <w:lang w:eastAsia="en-US"/>
    </w:rPr>
  </w:style>
  <w:style w:type="paragraph" w:styleId="Heading1">
    <w:name w:val="heading 1"/>
    <w:next w:val="Heading2"/>
    <w:qFormat/>
    <w:rsid w:val="0037158E"/>
    <w:pPr>
      <w:keepNext/>
      <w:numPr>
        <w:numId w:val="6"/>
      </w:numPr>
      <w:tabs>
        <w:tab w:val="left" w:pos="567"/>
      </w:tabs>
      <w:spacing w:before="120" w:after="120"/>
      <w:outlineLvl w:val="0"/>
    </w:pPr>
    <w:rPr>
      <w:rFonts w:ascii="Gill Sans MT" w:hAnsi="Gill Sans MT"/>
      <w:b/>
      <w:sz w:val="22"/>
      <w:szCs w:val="22"/>
      <w:lang w:eastAsia="en-US"/>
    </w:rPr>
  </w:style>
  <w:style w:type="paragraph" w:styleId="Heading2">
    <w:name w:val="heading 2"/>
    <w:qFormat/>
    <w:rsid w:val="00E15FA1"/>
    <w:pPr>
      <w:keepNext/>
      <w:keepLines/>
      <w:numPr>
        <w:ilvl w:val="1"/>
        <w:numId w:val="6"/>
      </w:numPr>
      <w:spacing w:after="120"/>
      <w:outlineLvl w:val="1"/>
    </w:pPr>
    <w:rPr>
      <w:rFonts w:ascii="Gill Sans MT" w:hAnsi="Gill Sans MT" w:cs="Arial"/>
      <w:bCs/>
      <w:iCs/>
      <w:sz w:val="22"/>
      <w:szCs w:val="22"/>
      <w:lang w:eastAsia="en-US"/>
    </w:rPr>
  </w:style>
  <w:style w:type="paragraph" w:styleId="Heading3">
    <w:name w:val="heading 3"/>
    <w:qFormat/>
    <w:rsid w:val="003C502E"/>
    <w:pPr>
      <w:keepNext/>
      <w:keepLines/>
      <w:numPr>
        <w:ilvl w:val="2"/>
        <w:numId w:val="6"/>
      </w:numPr>
      <w:spacing w:after="120"/>
      <w:outlineLvl w:val="2"/>
    </w:pPr>
    <w:rPr>
      <w:rFonts w:ascii="Arial" w:hAnsi="Arial" w:cs="Arial"/>
      <w:bCs/>
      <w:sz w:val="22"/>
      <w:szCs w:val="22"/>
      <w:u w:val="single"/>
      <w:lang w:val="en-US" w:eastAsia="en-US"/>
    </w:rPr>
  </w:style>
  <w:style w:type="paragraph" w:styleId="Heading4">
    <w:name w:val="heading 4"/>
    <w:basedOn w:val="Normal"/>
    <w:next w:val="Normal"/>
    <w:link w:val="Heading4Char"/>
    <w:qFormat/>
    <w:pPr>
      <w:keepNext/>
      <w:numPr>
        <w:ilvl w:val="3"/>
        <w:numId w:val="6"/>
      </w:numPr>
      <w:outlineLvl w:val="3"/>
    </w:pPr>
    <w:rPr>
      <w:rFonts w:cs="Arial"/>
      <w:b/>
      <w:bCs/>
      <w:u w:val="single"/>
    </w:rPr>
  </w:style>
  <w:style w:type="paragraph" w:styleId="Heading5">
    <w:name w:val="heading 5"/>
    <w:basedOn w:val="Normal"/>
    <w:next w:val="Normal"/>
    <w:qFormat/>
    <w:pPr>
      <w:keepNext/>
      <w:numPr>
        <w:ilvl w:val="4"/>
        <w:numId w:val="6"/>
      </w:numPr>
      <w:outlineLvl w:val="4"/>
    </w:pPr>
    <w:rPr>
      <w:rFonts w:cs="Arial"/>
      <w:b/>
      <w:bCs/>
      <w:u w:val="single"/>
    </w:rPr>
  </w:style>
  <w:style w:type="paragraph" w:styleId="Heading6">
    <w:name w:val="heading 6"/>
    <w:basedOn w:val="Normal"/>
    <w:next w:val="Normal"/>
    <w:qFormat/>
    <w:pPr>
      <w:numPr>
        <w:ilvl w:val="5"/>
        <w:numId w:val="6"/>
      </w:numPr>
      <w:spacing w:before="240" w:after="60"/>
      <w:outlineLvl w:val="5"/>
    </w:pPr>
    <w:rPr>
      <w:b/>
      <w:bCs/>
    </w:rPr>
  </w:style>
  <w:style w:type="paragraph" w:styleId="Heading7">
    <w:name w:val="heading 7"/>
    <w:basedOn w:val="Normal"/>
    <w:next w:val="Normal"/>
    <w:qFormat/>
    <w:pPr>
      <w:keepNext/>
      <w:numPr>
        <w:ilvl w:val="6"/>
        <w:numId w:val="6"/>
      </w:numPr>
      <w:outlineLvl w:val="6"/>
    </w:pPr>
    <w:rPr>
      <w:rFonts w:cs="Arial"/>
      <w:b/>
      <w:bCs/>
      <w:u w:val="single"/>
    </w:rPr>
  </w:style>
  <w:style w:type="paragraph" w:styleId="Heading8">
    <w:name w:val="heading 8"/>
    <w:basedOn w:val="Normal"/>
    <w:next w:val="Normal"/>
    <w:qFormat/>
    <w:pPr>
      <w:numPr>
        <w:ilvl w:val="7"/>
        <w:numId w:val="6"/>
      </w:numPr>
      <w:spacing w:before="240" w:after="60"/>
      <w:outlineLvl w:val="7"/>
    </w:pPr>
    <w:rPr>
      <w:i/>
      <w:iCs/>
      <w:szCs w:val="24"/>
    </w:rPr>
  </w:style>
  <w:style w:type="paragraph" w:styleId="Heading9">
    <w:name w:val="heading 9"/>
    <w:basedOn w:val="Normal"/>
    <w:next w:val="Normal"/>
    <w:qFormat/>
    <w:pPr>
      <w:keepNext/>
      <w:numPr>
        <w:ilvl w:val="8"/>
        <w:numId w:val="6"/>
      </w:numPr>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63D0"/>
    <w:pPr>
      <w:tabs>
        <w:tab w:val="left" w:pos="100"/>
        <w:tab w:val="center" w:pos="4320"/>
        <w:tab w:val="right" w:pos="9400"/>
      </w:tabs>
      <w:jc w:val="center"/>
    </w:pPr>
    <w:rPr>
      <w:rFonts w:ascii="Arial" w:hAnsi="Arial"/>
      <w:noProof/>
      <w:sz w:val="16"/>
      <w:szCs w:val="22"/>
      <w:lang w:eastAsia="en-US"/>
    </w:rPr>
  </w:style>
  <w:style w:type="paragraph" w:styleId="Footer">
    <w:name w:val="footer"/>
    <w:basedOn w:val="Normal"/>
    <w:link w:val="FooterChar"/>
    <w:uiPriority w:val="99"/>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jc w:val="both"/>
    </w:pPr>
    <w:rPr>
      <w:szCs w:val="24"/>
    </w:rPr>
  </w:style>
  <w:style w:type="character" w:styleId="Hyperlink">
    <w:name w:val="Hyperlink"/>
    <w:rsid w:val="00DE4EFA"/>
    <w:rPr>
      <w:color w:val="0000FF"/>
      <w:u w:val="single"/>
    </w:rPr>
  </w:style>
  <w:style w:type="character" w:styleId="FollowedHyperlink">
    <w:name w:val="FollowedHyperlink"/>
    <w:rsid w:val="00BF7758"/>
    <w:rPr>
      <w:color w:val="800080"/>
      <w:u w:val="single"/>
    </w:rPr>
  </w:style>
  <w:style w:type="character" w:customStyle="1" w:styleId="RedText">
    <w:name w:val="Red Text"/>
    <w:qFormat/>
    <w:rsid w:val="001F3660"/>
    <w:rPr>
      <w:rFonts w:ascii="Arial" w:hAnsi="Arial"/>
      <w:color w:val="C00000"/>
      <w:sz w:val="22"/>
    </w:rPr>
  </w:style>
  <w:style w:type="paragraph" w:styleId="ListParagraph">
    <w:name w:val="List Paragraph"/>
    <w:basedOn w:val="Normal"/>
    <w:uiPriority w:val="34"/>
    <w:qFormat/>
    <w:rsid w:val="0004073D"/>
    <w:pPr>
      <w:ind w:left="720"/>
    </w:pPr>
  </w:style>
  <w:style w:type="paragraph" w:styleId="BodyText">
    <w:name w:val="Body Text"/>
    <w:basedOn w:val="Normal"/>
    <w:link w:val="BodyTextChar"/>
    <w:rsid w:val="009415F2"/>
    <w:pPr>
      <w:overflowPunct w:val="0"/>
      <w:autoSpaceDE w:val="0"/>
      <w:autoSpaceDN w:val="0"/>
      <w:adjustRightInd w:val="0"/>
      <w:textAlignment w:val="baseline"/>
    </w:pPr>
    <w:rPr>
      <w:color w:val="FF0000"/>
      <w:szCs w:val="20"/>
    </w:rPr>
  </w:style>
  <w:style w:type="character" w:customStyle="1" w:styleId="BodyTextChar">
    <w:name w:val="Body Text Char"/>
    <w:link w:val="BodyText"/>
    <w:rsid w:val="009415F2"/>
    <w:rPr>
      <w:rFonts w:ascii="Arial" w:hAnsi="Arial"/>
      <w:color w:val="FF0000"/>
      <w:sz w:val="22"/>
      <w:lang w:val="en-US" w:eastAsia="en-US"/>
    </w:rPr>
  </w:style>
  <w:style w:type="paragraph" w:styleId="BalloonText">
    <w:name w:val="Balloon Text"/>
    <w:basedOn w:val="Normal"/>
    <w:link w:val="BalloonTextChar"/>
    <w:rsid w:val="00252B97"/>
    <w:rPr>
      <w:rFonts w:ascii="Tahoma" w:hAnsi="Tahoma"/>
      <w:sz w:val="16"/>
      <w:szCs w:val="16"/>
    </w:rPr>
  </w:style>
  <w:style w:type="character" w:customStyle="1" w:styleId="BalloonTextChar">
    <w:name w:val="Balloon Text Char"/>
    <w:link w:val="BalloonText"/>
    <w:rsid w:val="00252B97"/>
    <w:rPr>
      <w:rFonts w:ascii="Tahoma" w:hAnsi="Tahoma" w:cs="Tahoma"/>
      <w:sz w:val="16"/>
      <w:szCs w:val="16"/>
      <w:lang w:val="en-US" w:eastAsia="en-US"/>
    </w:rPr>
  </w:style>
  <w:style w:type="character" w:styleId="PlaceholderText">
    <w:name w:val="Placeholder Text"/>
    <w:uiPriority w:val="99"/>
    <w:semiHidden/>
    <w:rsid w:val="00FB7AEF"/>
    <w:rPr>
      <w:color w:val="808080"/>
    </w:rPr>
  </w:style>
  <w:style w:type="table" w:styleId="TableGrid">
    <w:name w:val="Table Grid"/>
    <w:basedOn w:val="TableNormal"/>
    <w:rsid w:val="0037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54AF2"/>
    <w:rPr>
      <w:rFonts w:ascii="Arial" w:hAnsi="Arial"/>
      <w:noProof/>
      <w:sz w:val="16"/>
      <w:szCs w:val="22"/>
      <w:lang w:eastAsia="en-US" w:bidi="ar-SA"/>
    </w:rPr>
  </w:style>
  <w:style w:type="paragraph" w:customStyle="1" w:styleId="ICListNumber">
    <w:name w:val="IC List Number"/>
    <w:basedOn w:val="Normal"/>
    <w:rsid w:val="00DF6295"/>
    <w:pPr>
      <w:numPr>
        <w:numId w:val="5"/>
      </w:numPr>
    </w:pPr>
    <w:rPr>
      <w:b/>
    </w:rPr>
  </w:style>
  <w:style w:type="character" w:customStyle="1" w:styleId="FooterChar">
    <w:name w:val="Footer Char"/>
    <w:basedOn w:val="DefaultParagraphFont"/>
    <w:link w:val="Footer"/>
    <w:uiPriority w:val="99"/>
    <w:rsid w:val="0064469B"/>
    <w:rPr>
      <w:rFonts w:ascii="Arial" w:hAnsi="Arial" w:cs="Arial"/>
      <w:b/>
      <w:noProof/>
      <w:sz w:val="22"/>
      <w:szCs w:val="22"/>
      <w:lang w:eastAsia="en-US"/>
    </w:rPr>
  </w:style>
  <w:style w:type="paragraph" w:customStyle="1" w:styleId="ICHiddenBullets">
    <w:name w:val="IC Hidden Bullets"/>
    <w:basedOn w:val="Normal"/>
    <w:link w:val="ICHiddenBulletsChar"/>
    <w:qFormat/>
    <w:rsid w:val="005473A8"/>
    <w:pPr>
      <w:numPr>
        <w:numId w:val="2"/>
      </w:numPr>
      <w:ind w:left="993" w:hanging="426"/>
    </w:pPr>
    <w:rPr>
      <w:i/>
      <w:vanish/>
      <w:color w:val="0033CC"/>
      <w:sz w:val="20"/>
    </w:rPr>
  </w:style>
  <w:style w:type="character" w:customStyle="1" w:styleId="ICHiddenBulletsChar">
    <w:name w:val="IC Hidden Bullets Char"/>
    <w:basedOn w:val="DefaultParagraphFont"/>
    <w:link w:val="ICHiddenBullets"/>
    <w:rsid w:val="005473A8"/>
    <w:rPr>
      <w:rFonts w:ascii="Arial" w:hAnsi="Arial"/>
      <w:i/>
      <w:vanish/>
      <w:color w:val="0033CC"/>
      <w:szCs w:val="22"/>
      <w:lang w:eastAsia="en-US"/>
    </w:rPr>
  </w:style>
  <w:style w:type="paragraph" w:customStyle="1" w:styleId="Style1">
    <w:name w:val="Style1"/>
    <w:basedOn w:val="Heading1"/>
    <w:link w:val="Style1Char"/>
    <w:rsid w:val="00D347F8"/>
    <w:pPr>
      <w:keepNext w:val="0"/>
      <w:tabs>
        <w:tab w:val="clear" w:pos="567"/>
      </w:tabs>
      <w:spacing w:before="240" w:after="160"/>
    </w:pPr>
    <w:rPr>
      <w:rFonts w:ascii="Arial" w:hAnsi="Arial" w:cs="Arial"/>
    </w:rPr>
  </w:style>
  <w:style w:type="character" w:customStyle="1" w:styleId="Style1Char">
    <w:name w:val="Style1 Char"/>
    <w:basedOn w:val="DefaultParagraphFont"/>
    <w:link w:val="Style1"/>
    <w:rsid w:val="00D347F8"/>
    <w:rPr>
      <w:rFonts w:ascii="Arial" w:hAnsi="Arial" w:cs="Arial"/>
      <w:b/>
      <w:sz w:val="22"/>
      <w:szCs w:val="22"/>
      <w:lang w:eastAsia="en-US"/>
    </w:rPr>
  </w:style>
  <w:style w:type="numbering" w:styleId="111111">
    <w:name w:val="Outline List 2"/>
    <w:basedOn w:val="NoList"/>
    <w:uiPriority w:val="99"/>
    <w:semiHidden/>
    <w:unhideWhenUsed/>
    <w:rsid w:val="00D347F8"/>
    <w:pPr>
      <w:numPr>
        <w:numId w:val="3"/>
      </w:numPr>
    </w:pPr>
  </w:style>
  <w:style w:type="paragraph" w:customStyle="1" w:styleId="Style2">
    <w:name w:val="Style2"/>
    <w:basedOn w:val="Heading2"/>
    <w:link w:val="Style2Char"/>
    <w:rsid w:val="00D347F8"/>
    <w:pPr>
      <w:keepNext w:val="0"/>
      <w:keepLines w:val="0"/>
      <w:spacing w:before="120"/>
      <w:ind w:left="792" w:hanging="432"/>
    </w:pPr>
    <w:rPr>
      <w:rFonts w:ascii="Arial" w:hAnsi="Arial"/>
      <w:bCs w:val="0"/>
      <w:iCs w:val="0"/>
      <w:szCs w:val="24"/>
    </w:rPr>
  </w:style>
  <w:style w:type="character" w:customStyle="1" w:styleId="Style2Char">
    <w:name w:val="Style2 Char"/>
    <w:basedOn w:val="DefaultParagraphFont"/>
    <w:link w:val="Style2"/>
    <w:rsid w:val="00D347F8"/>
    <w:rPr>
      <w:rFonts w:ascii="Arial" w:hAnsi="Arial" w:cs="Arial"/>
      <w:sz w:val="22"/>
      <w:szCs w:val="24"/>
      <w:lang w:eastAsia="en-US"/>
    </w:rPr>
  </w:style>
  <w:style w:type="paragraph" w:customStyle="1" w:styleId="ICListNumber1">
    <w:name w:val="IC List Number 1"/>
    <w:next w:val="ICListNumber2"/>
    <w:qFormat/>
    <w:rsid w:val="005473A8"/>
    <w:pPr>
      <w:keepNext/>
      <w:numPr>
        <w:numId w:val="4"/>
      </w:numPr>
      <w:spacing w:before="240"/>
      <w:outlineLvl w:val="2"/>
    </w:pPr>
    <w:rPr>
      <w:rFonts w:ascii="Arial Bold" w:eastAsia="Calibri" w:hAnsi="Arial Bold" w:cs="Arial"/>
      <w:b/>
      <w:caps/>
      <w:sz w:val="22"/>
      <w:szCs w:val="22"/>
      <w:lang w:val="en-NZ" w:eastAsia="en-US"/>
    </w:rPr>
  </w:style>
  <w:style w:type="paragraph" w:customStyle="1" w:styleId="ICListNumber2">
    <w:name w:val="IC List Number 2"/>
    <w:qFormat/>
    <w:rsid w:val="005473A8"/>
    <w:pPr>
      <w:numPr>
        <w:ilvl w:val="1"/>
        <w:numId w:val="4"/>
      </w:numPr>
      <w:spacing w:before="240"/>
      <w:outlineLvl w:val="3"/>
    </w:pPr>
    <w:rPr>
      <w:rFonts w:ascii="Arial" w:eastAsia="Calibri" w:hAnsi="Arial" w:cs="Arial"/>
      <w:sz w:val="22"/>
      <w:szCs w:val="22"/>
      <w:lang w:val="en-NZ" w:eastAsia="en-US"/>
    </w:rPr>
  </w:style>
  <w:style w:type="paragraph" w:customStyle="1" w:styleId="ICListNumber3">
    <w:name w:val="IC List Number 3"/>
    <w:basedOn w:val="ICListNumber2"/>
    <w:qFormat/>
    <w:rsid w:val="00DF2465"/>
    <w:pPr>
      <w:numPr>
        <w:ilvl w:val="2"/>
      </w:numPr>
    </w:pPr>
  </w:style>
  <w:style w:type="character" w:customStyle="1" w:styleId="Heading4Char">
    <w:name w:val="Heading 4 Char"/>
    <w:basedOn w:val="DefaultParagraphFont"/>
    <w:link w:val="Heading4"/>
    <w:rsid w:val="005473A8"/>
    <w:rPr>
      <w:rFonts w:ascii="Arial" w:hAnsi="Arial" w:cs="Arial"/>
      <w:b/>
      <w:bCs/>
      <w:sz w:val="22"/>
      <w:szCs w:val="22"/>
      <w:u w:val="single"/>
      <w:lang w:eastAsia="en-US"/>
    </w:rPr>
  </w:style>
  <w:style w:type="paragraph" w:customStyle="1" w:styleId="ICReportHeading">
    <w:name w:val="IC Report Heading"/>
    <w:basedOn w:val="Normal"/>
    <w:link w:val="ICReportHeadingChar"/>
    <w:qFormat/>
    <w:rsid w:val="005B2ADA"/>
    <w:rPr>
      <w:rFonts w:cs="Arial"/>
      <w:caps/>
      <w:color w:val="196BAC"/>
      <w:sz w:val="24"/>
      <w:szCs w:val="24"/>
    </w:rPr>
  </w:style>
  <w:style w:type="character" w:customStyle="1" w:styleId="ICReportHeadingChar">
    <w:name w:val="IC Report Heading Char"/>
    <w:basedOn w:val="DefaultParagraphFont"/>
    <w:link w:val="ICReportHeading"/>
    <w:rsid w:val="005B2ADA"/>
    <w:rPr>
      <w:rFonts w:ascii="Arial" w:hAnsi="Arial" w:cs="Arial"/>
      <w:caps/>
      <w:color w:val="196BAC"/>
      <w:sz w:val="24"/>
      <w:szCs w:val="24"/>
      <w:lang w:eastAsia="en-US"/>
    </w:rPr>
  </w:style>
  <w:style w:type="character" w:styleId="CommentReference">
    <w:name w:val="annotation reference"/>
    <w:basedOn w:val="DefaultParagraphFont"/>
    <w:semiHidden/>
    <w:unhideWhenUsed/>
    <w:rsid w:val="00C7368B"/>
    <w:rPr>
      <w:sz w:val="16"/>
      <w:szCs w:val="16"/>
    </w:rPr>
  </w:style>
  <w:style w:type="paragraph" w:styleId="CommentText">
    <w:name w:val="annotation text"/>
    <w:basedOn w:val="Normal"/>
    <w:link w:val="CommentTextChar"/>
    <w:semiHidden/>
    <w:unhideWhenUsed/>
    <w:rsid w:val="00C7368B"/>
    <w:rPr>
      <w:sz w:val="20"/>
      <w:szCs w:val="20"/>
    </w:rPr>
  </w:style>
  <w:style w:type="character" w:customStyle="1" w:styleId="CommentTextChar">
    <w:name w:val="Comment Text Char"/>
    <w:basedOn w:val="DefaultParagraphFont"/>
    <w:link w:val="CommentText"/>
    <w:semiHidden/>
    <w:rsid w:val="00C7368B"/>
    <w:rPr>
      <w:rFonts w:ascii="Arial" w:hAnsi="Arial"/>
      <w:lang w:eastAsia="en-US"/>
    </w:rPr>
  </w:style>
  <w:style w:type="paragraph" w:styleId="CommentSubject">
    <w:name w:val="annotation subject"/>
    <w:basedOn w:val="CommentText"/>
    <w:next w:val="CommentText"/>
    <w:link w:val="CommentSubjectChar"/>
    <w:semiHidden/>
    <w:unhideWhenUsed/>
    <w:rsid w:val="00C7368B"/>
    <w:rPr>
      <w:b/>
      <w:bCs/>
    </w:rPr>
  </w:style>
  <w:style w:type="character" w:customStyle="1" w:styleId="CommentSubjectChar">
    <w:name w:val="Comment Subject Char"/>
    <w:basedOn w:val="CommentTextChar"/>
    <w:link w:val="CommentSubject"/>
    <w:semiHidden/>
    <w:rsid w:val="00C7368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7429">
      <w:bodyDiv w:val="1"/>
      <w:marLeft w:val="0"/>
      <w:marRight w:val="0"/>
      <w:marTop w:val="0"/>
      <w:marBottom w:val="0"/>
      <w:divBdr>
        <w:top w:val="none" w:sz="0" w:space="0" w:color="auto"/>
        <w:left w:val="none" w:sz="0" w:space="0" w:color="auto"/>
        <w:bottom w:val="none" w:sz="0" w:space="0" w:color="auto"/>
        <w:right w:val="none" w:sz="0" w:space="0" w:color="auto"/>
      </w:divBdr>
    </w:div>
    <w:div w:id="2101679794">
      <w:bodyDiv w:val="1"/>
      <w:marLeft w:val="0"/>
      <w:marRight w:val="0"/>
      <w:marTop w:val="0"/>
      <w:marBottom w:val="0"/>
      <w:divBdr>
        <w:top w:val="none" w:sz="0" w:space="0" w:color="auto"/>
        <w:left w:val="none" w:sz="0" w:space="0" w:color="auto"/>
        <w:bottom w:val="none" w:sz="0" w:space="0" w:color="auto"/>
        <w:right w:val="none" w:sz="0" w:space="0" w:color="auto"/>
      </w:divBdr>
    </w:div>
    <w:div w:id="21449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573507-EAB4-4F7A-8308-F576A615690D}"/>
      </w:docPartPr>
      <w:docPartBody>
        <w:p w:rsidR="008306D1" w:rsidRDefault="003205EF">
          <w:r w:rsidRPr="00222E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EF"/>
    <w:rsid w:val="003205EF"/>
    <w:rsid w:val="004E6AD7"/>
    <w:rsid w:val="008306D1"/>
    <w:rsid w:val="00EA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05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4EEC-1D0E-440E-8236-EA58A792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18755</Characters>
  <Application>Microsoft Office Word</Application>
  <DocSecurity>0</DocSecurity>
  <Lines>416</Lines>
  <Paragraphs>189</Paragraphs>
  <ScaleCrop>false</ScaleCrop>
  <HeadingPairs>
    <vt:vector size="2" baseType="variant">
      <vt:variant>
        <vt:lpstr>Title</vt:lpstr>
      </vt:variant>
      <vt:variant>
        <vt:i4>1</vt:i4>
      </vt:variant>
    </vt:vector>
  </HeadingPairs>
  <TitlesOfParts>
    <vt:vector size="1" baseType="lpstr">
      <vt:lpstr>Council Meeting - Wednesday, 5 July 2023</vt:lpstr>
    </vt:vector>
  </TitlesOfParts>
  <Company>Port Phillip</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 Wednesday, 5 July 2023</dc:title>
  <dc:subject>Council Parks &amp; Open Space Maintenance-Herbicide Approach  for treatment of weeds</dc:subject>
  <dc:creator>Mark Thompson</dc:creator>
  <cp:keywords>Council Parks &amp; Open Space Maintenance-Herbicide Approach  for treatment of weeds</cp:keywords>
  <cp:lastModifiedBy>Monique Cosgrove</cp:lastModifiedBy>
  <cp:revision>2</cp:revision>
  <dcterms:created xsi:type="dcterms:W3CDTF">2023-06-28T00:12:00Z</dcterms:created>
  <dcterms:modified xsi:type="dcterms:W3CDTF">2023-06-28T00:12:00Z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RecommendationSection">
    <vt:lpwstr>4</vt:lpwstr>
  </property>
  <property fmtid="{D5CDD505-2E9C-101B-9397-08002B2CF9AE}" pid="4" name="NoSpellCheck">
    <vt:bool>true</vt:bool>
  </property>
  <property fmtid="{D5CDD505-2E9C-101B-9397-08002B2CF9AE}" pid="5" name="AddTitleToAuthors">
    <vt:lpwstr>T</vt:lpwstr>
  </property>
  <property fmtid="{D5CDD505-2E9C-101B-9397-08002B2CF9AE}" pid="6" name="AddTitleToOfficers">
    <vt:lpwstr>T</vt:lpwstr>
  </property>
  <property fmtid="{D5CDD505-2E9C-101B-9397-08002B2CF9AE}" pid="7" name="GotoFirstField">
    <vt:bool>true</vt:bool>
  </property>
  <property fmtid="{D5CDD505-2E9C-101B-9397-08002B2CF9AE}" pid="8" name="ClosedTextAtTop">
    <vt:lpwstr>Tick the elements of Section 89 (2) of the Act that are applicable:</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AttachmentsChanged">
    <vt:lpwstr>False</vt:lpwstr>
  </property>
  <property fmtid="{D5CDD505-2E9C-101B-9397-08002B2CF9AE}" pid="12" name="PreviousItemsChanged">
    <vt:lpwstr>False</vt:lpwstr>
  </property>
  <property fmtid="{D5CDD505-2E9C-101B-9397-08002B2CF9AE}" pid="13" name="PresentationsChanged">
    <vt:lpwstr>0</vt:lpwstr>
  </property>
  <property fmtid="{D5CDD505-2E9C-101B-9397-08002B2CF9AE}" pid="14" name="OrigSectionCount">
    <vt:lpwstr>1</vt:lpwstr>
  </property>
  <property fmtid="{D5CDD505-2E9C-101B-9397-08002B2CF9AE}" pid="15" name="OrigRecommendationLength">
    <vt:lpwstr>0</vt:lpwstr>
  </property>
  <property fmtid="{D5CDD505-2E9C-101B-9397-08002B2CF9AE}" pid="16" name="HeaderText">
    <vt:lpwstr>City of Port Phillip Council Report</vt:lpwstr>
  </property>
  <property fmtid="{D5CDD505-2E9C-101B-9397-08002B2CF9AE}" pid="17" name="Purpose">
    <vt:lpwstr> </vt:lpwstr>
  </property>
  <property fmtid="{D5CDD505-2E9C-101B-9397-08002B2CF9AE}" pid="18" name="DocumentChanged">
    <vt:lpwstr>True</vt:lpwstr>
  </property>
  <property fmtid="{D5CDD505-2E9C-101B-9397-08002B2CF9AE}" pid="19" name="DefaultTabStop">
    <vt:lpwstr>1</vt:lpwstr>
  </property>
  <property fmtid="{D5CDD505-2E9C-101B-9397-08002B2CF9AE}" pid="20" name="HidePagesTextbox">
    <vt:bool>true</vt:bool>
  </property>
  <property fmtid="{D5CDD505-2E9C-101B-9397-08002B2CF9AE}" pid="21" name="DoNotCheckIn">
    <vt:lpwstr>0</vt:lpwstr>
  </property>
  <property fmtid="{D5CDD505-2E9C-101B-9397-08002B2CF9AE}" pid="22" name="PreventEDMSFormFromDisplaying">
    <vt:lpwstr>False</vt:lpwstr>
  </property>
  <property fmtid="{D5CDD505-2E9C-101B-9397-08002B2CF9AE}" pid="23" name="InfocouncilVersion">
    <vt:lpwstr>8.8.0</vt:lpwstr>
  </property>
  <property fmtid="{D5CDD505-2E9C-101B-9397-08002B2CF9AE}" pid="24" name="UpdateDatabase">
    <vt:lpwstr>False</vt:lpwstr>
  </property>
  <property fmtid="{D5CDD505-2E9C-101B-9397-08002B2CF9AE}" pid="25" name="CorroId">
    <vt:lpwstr>26809</vt:lpwstr>
  </property>
  <property fmtid="{D5CDD505-2E9C-101B-9397-08002B2CF9AE}" pid="26" name="SequenceNumber">
    <vt:lpwstr>1</vt:lpwstr>
  </property>
  <property fmtid="{D5CDD505-2E9C-101B-9397-08002B2CF9AE}" pid="27" name="MasterSequenceNumber">
    <vt:lpwstr>1</vt:lpwstr>
  </property>
  <property fmtid="{D5CDD505-2E9C-101B-9397-08002B2CF9AE}" pid="28" name="FileName">
    <vt:lpwstr>ORD05072023STD_6.DOCX</vt:lpwstr>
  </property>
  <property fmtid="{D5CDD505-2E9C-101B-9397-08002B2CF9AE}" pid="29" name="FileRevisionNotRetained">
    <vt:lpwstr>True</vt:lpwstr>
  </property>
  <property fmtid="{D5CDD505-2E9C-101B-9397-08002B2CF9AE}" pid="30" name="ItemNumberMasked">
    <vt:lpwstr>10.1</vt:lpwstr>
  </property>
  <property fmtid="{D5CDD505-2E9C-101B-9397-08002B2CF9AE}" pid="31" name="ConfidentialType">
    <vt:lpwstr>P</vt:lpwstr>
  </property>
  <property fmtid="{D5CDD505-2E9C-101B-9397-08002B2CF9AE}" pid="32" name="CommitteeMeetingTypeId">
    <vt:lpwstr>1</vt:lpwstr>
  </property>
  <property fmtid="{D5CDD505-2E9C-101B-9397-08002B2CF9AE}" pid="33" name="Committee">
    <vt:lpwstr>Council Meeting</vt:lpwstr>
  </property>
  <property fmtid="{D5CDD505-2E9C-101B-9397-08002B2CF9AE}" pid="34" name="PreviousItemsArray">
    <vt:lpwstr> </vt:lpwstr>
  </property>
  <property fmtid="{D5CDD505-2E9C-101B-9397-08002B2CF9AE}" pid="35" name="AuthorsArray">
    <vt:lpwstr>4527þ5856þ</vt:lpwstr>
  </property>
  <property fmtid="{D5CDD505-2E9C-101B-9397-08002B2CF9AE}" pid="36" name="AuthorID">
    <vt:lpwstr>4527</vt:lpwstr>
  </property>
  <property fmtid="{D5CDD505-2E9C-101B-9397-08002B2CF9AE}" pid="37" name="Author">
    <vt:lpwstr>Mark Thompson</vt:lpwstr>
  </property>
  <property fmtid="{D5CDD505-2E9C-101B-9397-08002B2CF9AE}" pid="38" name="AuthorTitle">
    <vt:lpwstr>Acting Manager Maintenance &amp; Assets</vt:lpwstr>
  </property>
  <property fmtid="{D5CDD505-2E9C-101B-9397-08002B2CF9AE}" pid="39" name="AuthorPhone">
    <vt:lpwstr>550</vt:lpwstr>
  </property>
  <property fmtid="{D5CDD505-2E9C-101B-9397-08002B2CF9AE}" pid="40" name="Authors">
    <vt:lpwstr>Acting Manager Maintenance &amp; Assets; Coordinator Parks</vt:lpwstr>
  </property>
  <property fmtid="{D5CDD505-2E9C-101B-9397-08002B2CF9AE}" pid="41" name="AuthorID2">
    <vt:lpwstr>5856</vt:lpwstr>
  </property>
  <property fmtid="{D5CDD505-2E9C-101B-9397-08002B2CF9AE}" pid="42" name="Author2">
    <vt:lpwstr>Greg Mitchell</vt:lpwstr>
  </property>
  <property fmtid="{D5CDD505-2E9C-101B-9397-08002B2CF9AE}" pid="43" name="AuthorTitle2">
    <vt:lpwstr>Coordinator Parks</vt:lpwstr>
  </property>
  <property fmtid="{D5CDD505-2E9C-101B-9397-08002B2CF9AE}" pid="44" name="AuthorID3">
    <vt:lpwstr> </vt:lpwstr>
  </property>
  <property fmtid="{D5CDD505-2E9C-101B-9397-08002B2CF9AE}" pid="45" name="Author3">
    <vt:lpwstr> </vt:lpwstr>
  </property>
  <property fmtid="{D5CDD505-2E9C-101B-9397-08002B2CF9AE}" pid="46" name="AuthorTitle3">
    <vt:lpwstr> </vt:lpwstr>
  </property>
  <property fmtid="{D5CDD505-2E9C-101B-9397-08002B2CF9AE}" pid="47" name="OldPresentations">
    <vt:lpwstr> </vt:lpwstr>
  </property>
  <property fmtid="{D5CDD505-2E9C-101B-9397-08002B2CF9AE}" pid="48" name="PresentationsArray">
    <vt:lpwstr> </vt:lpwstr>
  </property>
  <property fmtid="{D5CDD505-2E9C-101B-9397-08002B2CF9AE}" pid="49" name="PresentationChanged">
    <vt:lpwstr>False</vt:lpwstr>
  </property>
  <property fmtid="{D5CDD505-2E9C-101B-9397-08002B2CF9AE}" pid="50" name="PresentationRequired">
    <vt:lpwstr>0</vt:lpwstr>
  </property>
  <property fmtid="{D5CDD505-2E9C-101B-9397-08002B2CF9AE}" pid="51" name="OldChairmansCommitteeArray">
    <vt:lpwstr> </vt:lpwstr>
  </property>
  <property fmtid="{D5CDD505-2E9C-101B-9397-08002B2CF9AE}" pid="52" name="ChairmansCommitteeArray">
    <vt:lpwstr> </vt:lpwstr>
  </property>
  <property fmtid="{D5CDD505-2E9C-101B-9397-08002B2CF9AE}" pid="53" name="ApproversArray">
    <vt:lpwstr>4623þ</vt:lpwstr>
  </property>
  <property fmtid="{D5CDD505-2E9C-101B-9397-08002B2CF9AE}" pid="54" name="Officers">
    <vt:lpwstr>General Manager</vt:lpwstr>
  </property>
  <property fmtid="{D5CDD505-2E9C-101B-9397-08002B2CF9AE}" pid="55" name="OfficersArray">
    <vt:lpwstr>Lachlan JohnsonýOperations and Infrastructureþ</vt:lpwstr>
  </property>
  <property fmtid="{D5CDD505-2E9C-101B-9397-08002B2CF9AE}" pid="56" name="CurrentReferencesArray">
    <vt:lpwstr> </vt:lpwstr>
  </property>
  <property fmtid="{D5CDD505-2E9C-101B-9397-08002B2CF9AE}" pid="57" name="MasterProgramItemsArray">
    <vt:lpwstr> </vt:lpwstr>
  </property>
  <property fmtid="{D5CDD505-2E9C-101B-9397-08002B2CF9AE}" pid="58" name="MasterProgramItemID">
    <vt:lpwstr> </vt:lpwstr>
  </property>
  <property fmtid="{D5CDD505-2E9C-101B-9397-08002B2CF9AE}" pid="59" name="ReferenceTypeItemsArray">
    <vt:lpwstr> </vt:lpwstr>
  </property>
  <property fmtid="{D5CDD505-2E9C-101B-9397-08002B2CF9AE}" pid="60" name="RequestorsArray">
    <vt:lpwstr> </vt:lpwstr>
  </property>
  <property fmtid="{D5CDD505-2E9C-101B-9397-08002B2CF9AE}" pid="61" name="CommitteeId">
    <vt:lpwstr>1</vt:lpwstr>
  </property>
  <property fmtid="{D5CDD505-2E9C-101B-9397-08002B2CF9AE}" pid="62" name="CommitteeName">
    <vt:lpwstr>Ordinary Meeting of Council</vt:lpwstr>
  </property>
  <property fmtid="{D5CDD505-2E9C-101B-9397-08002B2CF9AE}" pid="63" name="CommitteeAbbreviation">
    <vt:lpwstr>ORD</vt:lpwstr>
  </property>
  <property fmtid="{D5CDD505-2E9C-101B-9397-08002B2CF9AE}" pid="64" name="CommitteeEmailAddress">
    <vt:lpwstr> </vt:lpwstr>
  </property>
  <property fmtid="{D5CDD505-2E9C-101B-9397-08002B2CF9AE}" pid="65" name="CommitteeQuorum">
    <vt:lpwstr> </vt:lpwstr>
  </property>
  <property fmtid="{D5CDD505-2E9C-101B-9397-08002B2CF9AE}" pid="66" name="CommitteeReportId">
    <vt:lpwstr>0</vt:lpwstr>
  </property>
  <property fmtid="{D5CDD505-2E9C-101B-9397-08002B2CF9AE}" pid="67" name="DateMeeting">
    <vt:lpwstr>05 July 2023</vt:lpwstr>
  </property>
  <property fmtid="{D5CDD505-2E9C-101B-9397-08002B2CF9AE}" pid="68" name="DateMeetingDisplay">
    <vt:lpwstr>05 July 2023</vt:lpwstr>
  </property>
  <property fmtid="{D5CDD505-2E9C-101B-9397-08002B2CF9AE}" pid="69" name="TimeMeeting">
    <vt:lpwstr>6:30pm</vt:lpwstr>
  </property>
  <property fmtid="{D5CDD505-2E9C-101B-9397-08002B2CF9AE}" pid="70" name="DateMeetingId">
    <vt:lpwstr>5232</vt:lpwstr>
  </property>
  <property fmtid="{D5CDD505-2E9C-101B-9397-08002B2CF9AE}" pid="71" name="MeetingScheduleId">
    <vt:lpwstr>5232</vt:lpwstr>
  </property>
  <property fmtid="{D5CDD505-2E9C-101B-9397-08002B2CF9AE}" pid="72" name="SpecialFlag">
    <vt:lpwstr>False</vt:lpwstr>
  </property>
  <property fmtid="{D5CDD505-2E9C-101B-9397-08002B2CF9AE}" pid="73" name="DivisionId">
    <vt:lpwstr>4</vt:lpwstr>
  </property>
  <property fmtid="{D5CDD505-2E9C-101B-9397-08002B2CF9AE}" pid="74" name="DivisionHeadName">
    <vt:lpwstr>Lachlan Johnson</vt:lpwstr>
  </property>
  <property fmtid="{D5CDD505-2E9C-101B-9397-08002B2CF9AE}" pid="75" name="DivisionName">
    <vt:lpwstr>Operations and Infrastructure</vt:lpwstr>
  </property>
  <property fmtid="{D5CDD505-2E9C-101B-9397-08002B2CF9AE}" pid="76" name="Date">
    <vt:lpwstr>13 June 2023</vt:lpwstr>
  </property>
  <property fmtid="{D5CDD505-2E9C-101B-9397-08002B2CF9AE}" pid="77" name="DateModified">
    <vt:lpwstr>27 June 2023</vt:lpwstr>
  </property>
  <property fmtid="{D5CDD505-2E9C-101B-9397-08002B2CF9AE}" pid="78" name="AgendaItemAbbreviation">
    <vt:lpwstr>STD</vt:lpwstr>
  </property>
  <property fmtid="{D5CDD505-2E9C-101B-9397-08002B2CF9AE}" pid="79" name="AgendaItemsID">
    <vt:lpwstr>1</vt:lpwstr>
  </property>
  <property fmtid="{D5CDD505-2E9C-101B-9397-08002B2CF9AE}" pid="80" name="AgendaItem">
    <vt:lpwstr>Standard Report</vt:lpwstr>
  </property>
  <property fmtid="{D5CDD505-2E9C-101B-9397-08002B2CF9AE}" pid="81" name="AgendaSectionsID">
    <vt:lpwstr>13</vt:lpwstr>
  </property>
  <property fmtid="{D5CDD505-2E9C-101B-9397-08002B2CF9AE}" pid="82" name="AgendaSection">
    <vt:lpwstr>Liveable Port Phillip</vt:lpwstr>
  </property>
  <property fmtid="{D5CDD505-2E9C-101B-9397-08002B2CF9AE}" pid="83" name="ActualAgendaSectionsId">
    <vt:lpwstr>13</vt:lpwstr>
  </property>
  <property fmtid="{D5CDD505-2E9C-101B-9397-08002B2CF9AE}" pid="84" name="ActualAgendaSection">
    <vt:lpwstr>Liveable Port Phillip</vt:lpwstr>
  </property>
  <property fmtid="{D5CDD505-2E9C-101B-9397-08002B2CF9AE}" pid="85" name="Year">
    <vt:lpwstr>2023</vt:lpwstr>
  </property>
  <property fmtid="{D5CDD505-2E9C-101B-9397-08002B2CF9AE}" pid="86" name="ReassignFileName">
    <vt:lpwstr>False</vt:lpwstr>
  </property>
  <property fmtid="{D5CDD505-2E9C-101B-9397-08002B2CF9AE}" pid="87" name="ItemNumberMaskIdentifier">
    <vt:lpwstr> </vt:lpwstr>
  </property>
  <property fmtid="{D5CDD505-2E9C-101B-9397-08002B2CF9AE}" pid="88" name="Subject">
    <vt:lpwstr>Council Parks &amp; Open Space Maintenance-Herbicide Approach  for treatment of weeds</vt:lpwstr>
  </property>
  <property fmtid="{D5CDD505-2E9C-101B-9397-08002B2CF9AE}" pid="89" name="SubjectWithSoftReturns">
    <vt:lpwstr>Council Parks &amp; Open Space Maintenance-Herbicide Approach  for treatment of weeds</vt:lpwstr>
  </property>
  <property fmtid="{D5CDD505-2E9C-101B-9397-08002B2CF9AE}" pid="90" name="FileNumber">
    <vt:lpwstr> </vt:lpwstr>
  </property>
  <property fmtid="{D5CDD505-2E9C-101B-9397-08002B2CF9AE}" pid="91" name="EDRMSAlternateFolderIds">
    <vt:lpwstr> </vt:lpwstr>
  </property>
  <property fmtid="{D5CDD505-2E9C-101B-9397-08002B2CF9AE}" pid="92" name="EDRMSDestinationFolderId">
    <vt:lpwstr> </vt:lpwstr>
  </property>
  <property fmtid="{D5CDD505-2E9C-101B-9397-08002B2CF9AE}" pid="93" name="ReportNumber">
    <vt:lpwstr>10</vt:lpwstr>
  </property>
  <property fmtid="{D5CDD505-2E9C-101B-9397-08002B2CF9AE}" pid="94" name="ReportTo">
    <vt:lpwstr>Council Meeting</vt:lpwstr>
  </property>
  <property fmtid="{D5CDD505-2E9C-101B-9397-08002B2CF9AE}" pid="95" name="ReportFrom">
    <vt:lpwstr>General Manager</vt:lpwstr>
  </property>
  <property fmtid="{D5CDD505-2E9C-101B-9397-08002B2CF9AE}" pid="96" name="Supplementary">
    <vt:lpwstr>False</vt:lpwstr>
  </property>
  <property fmtid="{D5CDD505-2E9C-101B-9397-08002B2CF9AE}" pid="97" name="Title">
    <vt:lpwstr>Council Meeting - Wednesday, 5 July 2023</vt:lpwstr>
  </property>
  <property fmtid="{D5CDD505-2E9C-101B-9397-08002B2CF9AE}" pid="98" name="EDMSContainerID">
    <vt:lpwstr> </vt:lpwstr>
  </property>
  <property fmtid="{D5CDD505-2E9C-101B-9397-08002B2CF9AE}" pid="99" name="Utility">
    <vt:lpwstr> </vt:lpwstr>
  </property>
  <property fmtid="{D5CDD505-2E9C-101B-9397-08002B2CF9AE}" pid="100" name="UtilityText">
    <vt:lpwstr> </vt:lpwstr>
  </property>
  <property fmtid="{D5CDD505-2E9C-101B-9397-08002B2CF9AE}" pid="101" name="UtilityText1">
    <vt:lpwstr> </vt:lpwstr>
  </property>
  <property fmtid="{D5CDD505-2E9C-101B-9397-08002B2CF9AE}" pid="102" name="UtilityText2">
    <vt:lpwstr> </vt:lpwstr>
  </property>
  <property fmtid="{D5CDD505-2E9C-101B-9397-08002B2CF9AE}" pid="103" name="UtilityText3">
    <vt:lpwstr> </vt:lpwstr>
  </property>
  <property fmtid="{D5CDD505-2E9C-101B-9397-08002B2CF9AE}" pid="104" name="UtilityText4">
    <vt:lpwstr> </vt:lpwstr>
  </property>
  <property fmtid="{D5CDD505-2E9C-101B-9397-08002B2CF9AE}" pid="105" name="DivisionHeadAuthorId">
    <vt:lpwstr>0</vt:lpwstr>
  </property>
  <property fmtid="{D5CDD505-2E9C-101B-9397-08002B2CF9AE}" pid="106" name="UtilityCheckbox">
    <vt:lpwstr>False</vt:lpwstr>
  </property>
  <property fmtid="{D5CDD505-2E9C-101B-9397-08002B2CF9AE}" pid="107" name="AbsoluteMajority">
    <vt:lpwstr>Simple Majority</vt:lpwstr>
  </property>
  <property fmtid="{D5CDD505-2E9C-101B-9397-08002B2CF9AE}" pid="108" name="UtilityCheckbox2">
    <vt:lpwstr>False</vt:lpwstr>
  </property>
  <property fmtid="{D5CDD505-2E9C-101B-9397-08002B2CF9AE}" pid="109" name="Approved">
    <vt:lpwstr>False</vt:lpwstr>
  </property>
  <property fmtid="{D5CDD505-2E9C-101B-9397-08002B2CF9AE}" pid="110" name="FilePath">
    <vt:lpwstr>\\fshare\shared\Infocouncil\Prod\Open Access Folders\Council Meeting\Reports</vt:lpwstr>
  </property>
  <property fmtid="{D5CDD505-2E9C-101B-9397-08002B2CF9AE}" pid="111" name="RegisterNumber">
    <vt:lpwstr>6</vt:lpwstr>
  </property>
  <property fmtid="{D5CDD505-2E9C-101B-9397-08002B2CF9AE}" pid="112" name="RefCommittee">
    <vt:lpwstr> </vt:lpwstr>
  </property>
  <property fmtid="{D5CDD505-2E9C-101B-9397-08002B2CF9AE}" pid="113" name="RefCommitteeId">
    <vt:lpwstr>0</vt:lpwstr>
  </property>
  <property fmtid="{D5CDD505-2E9C-101B-9397-08002B2CF9AE}" pid="114" name="RefDateMeeting">
    <vt:lpwstr> </vt:lpwstr>
  </property>
  <property fmtid="{D5CDD505-2E9C-101B-9397-08002B2CF9AE}" pid="115" name="RefCommitteeDateId">
    <vt:lpwstr>0</vt:lpwstr>
  </property>
  <property fmtid="{D5CDD505-2E9C-101B-9397-08002B2CF9AE}" pid="116" name="RefSpecialFlag">
    <vt:lpwstr>False</vt:lpwstr>
  </property>
  <property fmtid="{D5CDD505-2E9C-101B-9397-08002B2CF9AE}" pid="117" name="RefCommitteeMinutesDocument">
    <vt:lpwstr> </vt:lpwstr>
  </property>
  <property fmtid="{D5CDD505-2E9C-101B-9397-08002B2CF9AE}" pid="118" name="RefCommitteeMinutesEDMSNo">
    <vt:lpwstr> </vt:lpwstr>
  </property>
  <property fmtid="{D5CDD505-2E9C-101B-9397-08002B2CF9AE}" pid="119" name="ReferredFromCommitteeID">
    <vt:lpwstr>0</vt:lpwstr>
  </property>
  <property fmtid="{D5CDD505-2E9C-101B-9397-08002B2CF9AE}" pid="120" name="DeferredFromDate">
    <vt:lpwstr> </vt:lpwstr>
  </property>
  <property fmtid="{D5CDD505-2E9C-101B-9397-08002B2CF9AE}" pid="121" name="DeferredFromSpecialFlag">
    <vt:lpwstr>False</vt:lpwstr>
  </property>
  <property fmtid="{D5CDD505-2E9C-101B-9397-08002B2CF9AE}" pid="122" name="DeferredFromMeetingId">
    <vt:lpwstr>0</vt:lpwstr>
  </property>
  <property fmtid="{D5CDD505-2E9C-101B-9397-08002B2CF9AE}" pid="123" name="AttachmentsArray">
    <vt:lpwstr>Annexure A - CERRF Weed Management Options for Victorian councils - Alternatives to Glyphosateý0ýýýýýFalseýFalseýFalseý1ý\\fshare2\Infocouncil-Prod\Attachments\5232\26809\CERRF Deakin Uni Research Glyphosate.pdfý0ýTrueý46985ýFalseýýýýTrueýTrueýTrueýFalseýCERRF Deakin Uni Research Glyphosate.pdfý0ýþAnnexure B - Have Your Say Port Phillip - Managing Weeds In Our Open And Urban Spaces - Data Resultsý0ýýýýýFalseýFalseýFalseý1ý\\fshare2\Infocouncil-Prod\Attachments\5232\26809\Copy of 2023-06-07_Form-ID-1167_managing-weeds-in-ou.pdfý0ýTrueý46987ýFalseýýýýTrueýTrueýTrueýFalseýCopy of 2023-06-07_Form-ID-1167_managing-weeds-in-ou.pdfý0ýþAnnexure B - Have Your Say Port Phillip - Managing weeds in our open and urban spaces - Form Results Summaryý0ýýýýýFalseýFalseýFalseý1ý\\fshare2\Infocouncil-Prod\Attachments\5232\26809\2023-06-07_Form-Results-Summary-ID-1167_Managing-weeds-in-our-open-and-urban-spaces.pdfý0ýTrueý46990ýFalseýýýýTrueýTrueýTrueýFalseý2023-06-07_Form-Results-Summary-ID-1167_Managing-weeds-in-our-open-and-urban-spaces.pdfý0ý</vt:lpwstr>
  </property>
  <property fmtid="{D5CDD505-2E9C-101B-9397-08002B2CF9AE}" pid="124" name="AttachmentCount">
    <vt:lpwstr>3</vt:lpwstr>
  </property>
  <property fmtid="{D5CDD505-2E9C-101B-9397-08002B2CF9AE}" pid="125" name="AttachmentPages">
    <vt:lpwstr>0</vt:lpwstr>
  </property>
  <property fmtid="{D5CDD505-2E9C-101B-9397-08002B2CF9AE}" pid="126" name="AttachmentConfidentialFlag">
    <vt:lpwstr>False</vt:lpwstr>
  </property>
  <property fmtid="{D5CDD505-2E9C-101B-9397-08002B2CF9AE}" pid="127" name="PurposeWithSoftReturns">
    <vt:lpwstr> </vt:lpwstr>
  </property>
  <property fmtid="{D5CDD505-2E9C-101B-9397-08002B2CF9AE}" pid="128" name="MasterProgramId">
    <vt:lpwstr>0</vt:lpwstr>
  </property>
  <property fmtid="{D5CDD505-2E9C-101B-9397-08002B2CF9AE}" pid="129" name="MasterProgramName">
    <vt:lpwstr> </vt:lpwstr>
  </property>
  <property fmtid="{D5CDD505-2E9C-101B-9397-08002B2CF9AE}" pid="130" name="ReportName">
    <vt:lpwstr>10.1 Council Parks &amp; Open Space Maintenance-Herbicide Approach  for treatment of weeds</vt:lpwstr>
  </property>
  <property fmtid="{D5CDD505-2E9C-101B-9397-08002B2CF9AE}" pid="131" name="DAApplicant">
    <vt:lpwstr> </vt:lpwstr>
  </property>
  <property fmtid="{D5CDD505-2E9C-101B-9397-08002B2CF9AE}" pid="132" name="DAOwner">
    <vt:lpwstr> </vt:lpwstr>
  </property>
  <property fmtid="{D5CDD505-2E9C-101B-9397-08002B2CF9AE}" pid="133" name="ForAction">
    <vt:lpwstr>True</vt:lpwstr>
  </property>
  <property fmtid="{D5CDD505-2E9C-101B-9397-08002B2CF9AE}" pid="134" name="ForActionCompletionDate">
    <vt:lpwstr>19 July 2023</vt:lpwstr>
  </property>
  <property fmtid="{D5CDD505-2E9C-101B-9397-08002B2CF9AE}" pid="135" name="MinutedForMayor">
    <vt:lpwstr>False</vt:lpwstr>
  </property>
  <property fmtid="{D5CDD505-2E9C-101B-9397-08002B2CF9AE}" pid="136" name="MinutedForName">
    <vt:lpwstr> </vt:lpwstr>
  </property>
  <property fmtid="{D5CDD505-2E9C-101B-9397-08002B2CF9AE}" pid="137" name="MinutedForTitle">
    <vt:lpwstr> </vt:lpwstr>
  </property>
  <property fmtid="{D5CDD505-2E9C-101B-9397-08002B2CF9AE}" pid="138" name="CouncilId">
    <vt:lpwstr>0</vt:lpwstr>
  </property>
  <property fmtid="{D5CDD505-2E9C-101B-9397-08002B2CF9AE}" pid="139" name="CouncilText">
    <vt:lpwstr> </vt:lpwstr>
  </property>
  <property fmtid="{D5CDD505-2E9C-101B-9397-08002B2CF9AE}" pid="140" name="RelatedReportId">
    <vt:lpwstr>0</vt:lpwstr>
  </property>
  <property fmtid="{D5CDD505-2E9C-101B-9397-08002B2CF9AE}" pid="141" name="DocumentTypeName">
    <vt:lpwstr> </vt:lpwstr>
  </property>
  <property fmtid="{D5CDD505-2E9C-101B-9397-08002B2CF9AE}" pid="142" name="TypistInitials">
    <vt:lpwstr>MT</vt:lpwstr>
  </property>
  <property fmtid="{D5CDD505-2E9C-101B-9397-08002B2CF9AE}" pid="143" name="RecommendedMeetingScheduleId">
    <vt:lpwstr>0</vt:lpwstr>
  </property>
  <property fmtid="{D5CDD505-2E9C-101B-9397-08002B2CF9AE}" pid="144" name="RecommendedMeetingDate">
    <vt:lpwstr> </vt:lpwstr>
  </property>
  <property fmtid="{D5CDD505-2E9C-101B-9397-08002B2CF9AE}" pid="145" name="RecommendedCommitteeId">
    <vt:lpwstr>0</vt:lpwstr>
  </property>
  <property fmtid="{D5CDD505-2E9C-101B-9397-08002B2CF9AE}" pid="146" name="RecommendedCommitteeName">
    <vt:lpwstr> </vt:lpwstr>
  </property>
  <property fmtid="{D5CDD505-2E9C-101B-9397-08002B2CF9AE}" pid="147" name="PlanningApplicationDocument">
    <vt:lpwstr> </vt:lpwstr>
  </property>
  <property fmtid="{D5CDD505-2E9C-101B-9397-08002B2CF9AE}" pid="148" name="RecommendationDisabled">
    <vt:lpwstr>False</vt:lpwstr>
  </property>
  <property fmtid="{D5CDD505-2E9C-101B-9397-08002B2CF9AE}" pid="149" name="TemplatesPath">
    <vt:lpwstr>\\fshare2\Infocouncil-Prod\Templates</vt:lpwstr>
  </property>
  <property fmtid="{D5CDD505-2E9C-101B-9397-08002B2CF9AE}" pid="150" name="DefaultFont">
    <vt:lpwstr>Arial</vt:lpwstr>
  </property>
  <property fmtid="{D5CDD505-2E9C-101B-9397-08002B2CF9AE}" pid="151" name="ProtectedAgendaSections">
    <vt:lpwstr>1,8</vt:lpwstr>
  </property>
  <property fmtid="{D5CDD505-2E9C-101B-9397-08002B2CF9AE}" pid="152" name="AgendaHasAttachments">
    <vt:lpwstr>True</vt:lpwstr>
  </property>
  <property fmtid="{D5CDD505-2E9C-101B-9397-08002B2CF9AE}" pid="153" name="AgendaHasSigBlock">
    <vt:lpwstr>False</vt:lpwstr>
  </property>
  <property fmtid="{D5CDD505-2E9C-101B-9397-08002B2CF9AE}" pid="154" name="RecommendationAgendaSectionNo">
    <vt:lpwstr>6</vt:lpwstr>
  </property>
  <property fmtid="{D5CDD505-2E9C-101B-9397-08002B2CF9AE}" pid="155" name="SummaryAgendaSectionNo">
    <vt:lpwstr>2</vt:lpwstr>
  </property>
  <property fmtid="{D5CDD505-2E9C-101B-9397-08002B2CF9AE}" pid="156" name="ReferenceCommitteeRequired">
    <vt:lpwstr>False</vt:lpwstr>
  </property>
  <property fmtid="{D5CDD505-2E9C-101B-9397-08002B2CF9AE}" pid="157" name="SignificanceText">
    <vt:lpwstr> </vt:lpwstr>
  </property>
  <property fmtid="{D5CDD505-2E9C-101B-9397-08002B2CF9AE}" pid="158" name="CloudEditable">
    <vt:lpwstr>False</vt:lpwstr>
  </property>
  <property fmtid="{D5CDD505-2E9C-101B-9397-08002B2CF9AE}" pid="159" name="CreatedOnline">
    <vt:lpwstr>False</vt:lpwstr>
  </property>
  <property fmtid="{D5CDD505-2E9C-101B-9397-08002B2CF9AE}" pid="160" name="SummarySection">
    <vt:lpwstr>2</vt:lpwstr>
  </property>
  <property fmtid="{D5CDD505-2E9C-101B-9397-08002B2CF9AE}" pid="161" name="ProtectedSections">
    <vt:lpwstr>1,6</vt:lpwstr>
  </property>
  <property fmtid="{D5CDD505-2E9C-101B-9397-08002B2CF9AE}" pid="162" name="ForceRevision">
    <vt:lpwstr>False</vt:lpwstr>
  </property>
  <property fmtid="{D5CDD505-2E9C-101B-9397-08002B2CF9AE}" pid="163" name="UpdateItemNo">
    <vt:lpwstr>False</vt:lpwstr>
  </property>
  <property fmtid="{D5CDD505-2E9C-101B-9397-08002B2CF9AE}" pid="164" name="SortOrder">
    <vt:lpwstr>9</vt:lpwstr>
  </property>
  <property fmtid="{D5CDD505-2E9C-101B-9397-08002B2CF9AE}" pid="165" name="OrderNumber">
    <vt:lpwstr>2</vt:lpwstr>
  </property>
  <property fmtid="{D5CDD505-2E9C-101B-9397-08002B2CF9AE}" pid="166" name="ClosedStatusChanged">
    <vt:lpwstr>False</vt:lpwstr>
  </property>
  <property fmtid="{D5CDD505-2E9C-101B-9397-08002B2CF9AE}" pid="167" name="ItemNumber">
    <vt:lpwstr>1</vt:lpwstr>
  </property>
  <property fmtid="{D5CDD505-2E9C-101B-9397-08002B2CF9AE}" pid="168" name="AttachmentsSummary">
    <vt:lpwstr>1. Annexure A - CERRF Weed Management Options for Victorian councils - Alternatives to Glyphosate_x000d_
2. Annexure B - Have Your Say Port Phillip - Managing Weeds In Our Open And Urban Spaces - Data Results_x000d_
3. Annexure B - Have Your Say Port Phillip - Managing weeds in our open and urban spaces - Form Results Summary</vt:lpwstr>
  </property>
</Properties>
</file>